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云南洲楞严旅行社有限公司团队/散客确认件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锦爱邹春秀</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邹春秀</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18787704840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秦世莲</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18082748547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ZLY15FJ260909A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9.9东北全景双飞15日游通辽版晚班回</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 xml:space="preserve">1、师炳德 </w:t>
            </w:r>
          </w:p>
        </w:tc>
        <w:tc>
          <w:tcPr>
            <w:tcW w:w="2310" w:type="dxa"/>
            <w:vAlign w:val="center"/>
            <w:gridSpan w:val="2"/>
          </w:tcPr>
          <w:p>
            <w:pPr/>
            <w:r>
              <w:rPr>
                <w:lang w:val="zh-CN"/>
                <w:rFonts w:ascii="Times New Roman" w:hAnsi="Times New Roman" w:cs="Times New Roman"/>
                <w:sz w:val="20"/>
                <w:szCs w:val="20"/>
                <w:color w:val="000000"/>
              </w:rPr>
              <w:t>532526196311102316</w:t>
            </w:r>
          </w:p>
        </w:tc>
        <w:tc>
          <w:tcPr>
            <w:tcW w:w="2310" w:type="dxa"/>
            <w:vAlign w:val="center"/>
          </w:tcPr>
          <w:p>
            <w:pPr/>
            <w:r>
              <w:rPr>
                <w:lang w:val="zh-CN"/>
                <w:rFonts w:ascii="Times New Roman" w:hAnsi="Times New Roman" w:cs="Times New Roman"/>
                <w:sz w:val="20"/>
                <w:szCs w:val="20"/>
                <w:color w:val="000000"/>
              </w:rPr>
              <w:t>18987651623</w:t>
            </w:r>
          </w:p>
        </w:tc>
        <w:tc>
          <w:tcPr>
            <w:tcW w:w="2310" w:type="dxa"/>
            <w:vAlign w:val="center"/>
          </w:tcPr>
          <w:p>
            <w:pPr/>
            <w:r>
              <w:rPr>
                <w:lang w:val="zh-CN"/>
                <w:rFonts w:ascii="Times New Roman" w:hAnsi="Times New Roman" w:cs="Times New Roman"/>
                <w:sz w:val="20"/>
                <w:szCs w:val="20"/>
                <w:color w:val="000000"/>
              </w:rPr>
              <w:t xml:space="preserve">2、潘兰香 </w:t>
            </w:r>
          </w:p>
        </w:tc>
        <w:tc>
          <w:tcPr>
            <w:tcW w:w="2310" w:type="dxa"/>
            <w:vAlign w:val="center"/>
            <w:gridSpan w:val="2"/>
          </w:tcPr>
          <w:p>
            <w:pPr/>
            <w:r>
              <w:rPr>
                <w:lang w:val="zh-CN"/>
                <w:rFonts w:ascii="Times New Roman" w:hAnsi="Times New Roman" w:cs="Times New Roman"/>
                <w:sz w:val="20"/>
                <w:szCs w:val="20"/>
                <w:color w:val="000000"/>
              </w:rPr>
              <w:t>532526196912182323</w:t>
            </w:r>
          </w:p>
        </w:tc>
        <w:tc>
          <w:tcPr>
            <w:tcW w:w="2310" w:type="dxa"/>
            <w:vAlign w:val="center"/>
          </w:tcPr>
          <w:p>
            <w:pPr/>
            <w:r>
              <w:rPr>
                <w:lang w:val="zh-CN"/>
                <w:rFonts w:ascii="Times New Roman" w:hAnsi="Times New Roman" w:cs="Times New Roman"/>
                <w:sz w:val="20"/>
                <w:szCs w:val="20"/>
                <w:color w:val="000000"/>
              </w:rPr>
              <w:t>15987357046</w:t>
            </w:r>
          </w:p>
        </w:tc>
      </w:tr>
      <w:tr>
        <w:tc>
          <w:tcPr>
            <w:tcW w:w="2310" w:type="dxa"/>
            <w:vAlign w:val="center"/>
          </w:tcPr>
          <w:p>
            <w:pPr/>
            <w:r>
              <w:rPr>
                <w:lang w:val="zh-CN"/>
                <w:rFonts w:ascii="Times New Roman" w:hAnsi="Times New Roman" w:cs="Times New Roman"/>
                <w:sz w:val="20"/>
                <w:szCs w:val="20"/>
                <w:color w:val="000000"/>
              </w:rPr>
              <w:t>3、王世荣</w:t>
            </w:r>
          </w:p>
        </w:tc>
        <w:tc>
          <w:tcPr>
            <w:tcW w:w="2310" w:type="dxa"/>
            <w:vAlign w:val="center"/>
            <w:gridSpan w:val="2"/>
          </w:tcPr>
          <w:p>
            <w:pPr/>
            <w:r>
              <w:rPr>
                <w:lang w:val="zh-CN"/>
                <w:rFonts w:ascii="Times New Roman" w:hAnsi="Times New Roman" w:cs="Times New Roman"/>
                <w:sz w:val="20"/>
                <w:szCs w:val="20"/>
                <w:color w:val="000000"/>
              </w:rPr>
              <w:t>532532196803150434</w:t>
            </w:r>
          </w:p>
        </w:tc>
        <w:tc>
          <w:tcPr>
            <w:tcW w:w="2310" w:type="dxa"/>
            <w:vAlign w:val="center"/>
          </w:tcPr>
          <w:p>
            <w:pPr/>
            <w:r>
              <w:rPr>
                <w:lang w:val="zh-CN"/>
                <w:rFonts w:ascii="Times New Roman" w:hAnsi="Times New Roman" w:cs="Times New Roman"/>
                <w:sz w:val="20"/>
                <w:szCs w:val="20"/>
                <w:color w:val="000000"/>
              </w:rPr>
              <w:t>13987162455</w:t>
            </w:r>
          </w:p>
        </w:tc>
        <w:tc>
          <w:tcPr>
            <w:tcW w:w="2310" w:type="dxa"/>
            <w:vAlign w:val="center"/>
          </w:tcPr>
          <w:p>
            <w:pPr/>
            <w:r>
              <w:rPr>
                <w:lang w:val="zh-CN"/>
                <w:rFonts w:ascii="Times New Roman" w:hAnsi="Times New Roman" w:cs="Times New Roman"/>
                <w:sz w:val="20"/>
                <w:szCs w:val="20"/>
                <w:color w:val="000000"/>
              </w:rPr>
              <w:t>4、王学仙</w:t>
            </w:r>
          </w:p>
        </w:tc>
        <w:tc>
          <w:tcPr>
            <w:tcW w:w="2310" w:type="dxa"/>
            <w:vAlign w:val="center"/>
            <w:gridSpan w:val="2"/>
          </w:tcPr>
          <w:p>
            <w:pPr/>
            <w:r>
              <w:rPr>
                <w:lang w:val="zh-CN"/>
                <w:rFonts w:ascii="Times New Roman" w:hAnsi="Times New Roman" w:cs="Times New Roman"/>
                <w:sz w:val="20"/>
                <w:szCs w:val="20"/>
                <w:color w:val="000000"/>
              </w:rPr>
              <w:t>530124196906201720</w:t>
            </w:r>
          </w:p>
        </w:tc>
        <w:tc>
          <w:tcPr>
            <w:tcW w:w="2310" w:type="dxa"/>
            <w:vAlign w:val="center"/>
          </w:tcPr>
          <w:p>
            <w:pPr/>
            <w:r>
              <w:rPr>
                <w:lang w:val="zh-CN"/>
                <w:rFonts w:ascii="Times New Roman" w:hAnsi="Times New Roman" w:cs="Times New Roman"/>
                <w:sz w:val="20"/>
                <w:szCs w:val="20"/>
                <w:color w:val="000000"/>
              </w:rPr>
              <w:t>13888685144</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5480.00</w:t>
            </w:r>
          </w:p>
        </w:tc>
        <w:tc>
          <w:tcPr>
            <w:tcW w:w="2310" w:type="dxa"/>
          </w:tcPr>
          <w:p>
            <w:pPr/>
            <w:r>
              <w:rPr>
                <w:lang w:val="zh-CN"/>
                <w:rFonts w:ascii="Times New Roman" w:hAnsi="Times New Roman" w:cs="Times New Roman"/>
                <w:sz w:val="20"/>
                <w:szCs w:val="20"/>
                <w:color w:val="000000"/>
              </w:rPr>
              <w:t>21920.00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总金额：贰万壹仟玖佰贰拾元整</w:t>
            </w:r>
          </w:p>
        </w:tc>
        <w:tc>
          <w:tcPr>
            <w:tcW w:w="2310" w:type="dxa"/>
            <w:textDirection w:val="right"/>
            <w:gridSpan w:val="3"/>
          </w:tcPr>
          <w:p>
            <w:pPr/>
            <w:r>
              <w:rPr>
                <w:lang w:val="zh-CN"/>
                <w:rFonts w:ascii="Times New Roman" w:hAnsi="Times New Roman" w:cs="Times New Roman"/>
                <w:b/>
                <w:color w:val="FF0000"/>
              </w:rPr>
              <w:t>21920.00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昆明前往沈阳(飞机)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机前往沈阳，抵达沈阳后接机入住酒店。1、抵达后我社将派工作人员接站然后送入酒店（我社免费提供接送服务，不用不退）报名字办理入住，2、抵达酒店，办理入住手续，适应东北气候！酒店：沈阳当地舒适商务酒店标准间温馨提示：1、抵达后请保持手机开机并注意短信、接听；客服将在抵达提前一天与您联系，接站工作人员已等候接站2、此日无行程安排，不含餐、导游服务；到达酒店后请根据时间自行安排活动。3、导游将在21：00前与您联系第二天集合时间及早餐时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早餐：不含；午餐：不含；晚餐：不含；住宿：沈阳</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沈阳-塔敏查干沙漠 250km 约 3H—通辽 60km 约 1H(巴士)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参观北洋军阀末代元首张作霖和伟大的爱国者张学良将军父子两代主政东北时期的官邸和私宅—【沈阳张氏帅府】(游览约1小时、每周一闭馆)。游览大青楼、小青楼、赵四小姐楼等充满浓郁民国文化特色的建筑。【沈阳故宫】（游览约1小时，逢周一闭馆），是后金入关前的沈阳（盛京）皇宫和清朝迁都北京后的盛京行宫（或称奉天行宫），始建于1625年，初成于1636年。至乾隆时期又有较大规模的改建与增修，占地约6万平方米。与北京故宫相比，沈阳故宫建筑风格上更添有满、蒙的特色。游览后乘车赴【塔敏查干魔鬼沙漠】(塔敏查干，蒙语，译为“魔鬼”或“地狱”)：参观电影《孤驼泪》的外景拍摄地。这里是库伦旗生态旅游中的优良旅游区，也是东北地区最大的沙漠带。自奈曼旗东部伸入到库伦旗，曲折蛇行入科尔沁左翼后旗境内，号称“八百里瀚海”。在这浩瀚的沙海中植被稀少，一概是金光灿灿的明沙，沙丘连绵起伏广阔无际。在酷热的夏日，沙漠深处偶而会出现“沙市蜃楼”的奇观，或楼台殿阁，或都市风光，绡纵即逝，如梦如幻。晚餐品尝通辽地方美食烧麦（或特色火锅，具体以实际安排为准不另行告知敬请谅解）。酒店：通辽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早餐：含；午餐：含；晚餐：含；住宿：通辽</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通辽-霍林郭勒（ 280KM 车程约 3.5H）(巴士)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前往“草原煤都”霍林郭勒市，地处科尔沁草原、锡林郭勒草原和呼伦贝尔草原三大草原交汇地带，素有"塞北城"的美誉，途经科尔沁扎鲁特山地草原，连绵的山川下，清澈的小溪在欢快流淌，远处的蒙古包就像飞落的大雁一样镶嵌在草原上，一路尽赏科尔沁草原风光，参观【4A级孝庄园故里】孝庄故居・达尔罕亲王府，原址始建于明万历年间，2008年启动复建，2011年完工，王府单体占地10万平方米，拥有90余座古建筑，是国内现存规模最大的清代亲王府，有“王府之最”“草原紫禁城”之称。游览后赴【可汗山景区】，是我国目前雕塑高度最高、占地面积大的艺术品雕塑群，气势如虹的蒙古可汗皇帝雕像群，重现了一千年蒙古铁骑所向披靡的光辉岁月。晚餐后入住酒店。酒店：霍林郭勒当地舒适商务酒店标准间温馨提示：可汗山景区暂定免费入园，具体收费时间以景区实际通知为准，若提前收费，敬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早餐：含；午餐：含；晚餐：含；住宿：霍林郭勒</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霍林郭勒/乌拉盖—阿尔山（ 400 公里，车程约 4.5H）(巴士)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一半是火山一半是森林、具有中国“瑞士小镇”之称的【5A级阿尔山国家森林公园】阿尔山国家森林公园直径75公里是中国最低调的“公园”园区内，体验淳朴的自然风景，和真实的林区人民生活，与原始的大兴安岭亲密接触。【石塘林】观火山熔间歇流,亚洲最大的火山岩溶地貌，走入石塘林就如走进天然、完整的火山熔岩地质博物馆、寸土无机的石塘林内，生长着高大的落叶松，大片的低等植物苔藓与高大的松柏相依相偎；登【阿尔山天池】一个高位火山口湖，为火山喷发后在火山口积水而成的湖泊；神奇灵秀的【三潭峡】由映松潭、映壁潭、龙凤潭三个深潭组成。峡谷长约2公里，由河流切割而成，峡谷南壁陡峭险峻，北壁由巨大火山岩堆积而成。游览后入住酒店酒店：阿尔山景区内/阿尔山市区民宿</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早餐：含；午餐：含；晚餐：含；住宿：阿尔山</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阿尔山—满洲里 450km 约 4.5H(巴士)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一路欣赏中国四大牧场之一的呼伦贝尔大草原，这里仅有牧民和少数的摄影家，到达这里的游客少之又少，这才是真正的深入草原，平整的草原像绿油油的地毯，远处山峦起伏，朵朵白云山边飘来，群群牛羊簇簇毡包。在呼伦贝尔草原的腹地，这里是“成吉思汗”黄金家族彻底覆灭的地方，明朝将领蓝玉在这里追杀大元皇帝天元帝，彻底结束了元朝的统治。这里草天相连、人烟罕至，自然环境保护良好，车辆行驶其中，如同驶向蓝天白云，驶入草原的天堂。乘【越野车穿越草原】抵达草原最深处，看草原美景。游览呼伦湖的出口【远观二卡跨国湿地】，这里有呼伦贝尔“第二森林”之称，走过13道湾的湿地桥，探访近在咫尺的中国友好邻邦俄罗斯。后乘车赴中国最大的陆路口岸、魅力名城——满洲里，满洲里是一座美丽富饶的边境城市，走在满洲里的街道仿佛置身于异国他乡，哥特式的建筑，满街的俄文和金发碧眼的俄罗斯姑娘，让您体验过草原的雄伟壮阔之后再体验异国他乡的风情。【中俄第五代国门】AAAAA（外观）坐落于满洲里市区以西8公里处中俄两国铁路连接点中方一侧，与原苏联国门相对应。建筑风格为后工业时代风格。国门呈“门”字型，庄严伟岸。总面积约20万平方米，年接待游客200万人次。满洲里第五代国门是中国陆路口岸最大的国门。【满洲里版“迪士尼乐园”-套娃景区】（外观）是以俄罗斯传统工艺品——套娃形象为主题的大型综合旅游度假景区，园区拥有以莫斯科红场为建筑元素的景区入口和游客中心，以圣彼得堡喋血大教堂为外观的俄罗斯民俗体验馆、以伊萨吉普大教堂为建筑形象的中俄友谊展览馆，以及将俄罗斯特色建筑按原比例建设的俄罗斯玉石加工直营店、俄罗斯紫金珠宝直营店、俄罗斯香肠加工直营店、俄罗斯画舫、俄蒙食品超市、套娃体验店、俄罗斯皇家琥珀宫，所有商品由俄罗斯传统工匠精心手工打造。酒店：满洲里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早餐：含；午餐：含；晚餐：含；住宿：满洲里</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满洲里—额尔古纳 320 ㎞ 约 3H—根河 120 ㎞ 约 2H(巴士)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延【边防公路景观带】—从黑山头镇到满洲里沿途200余公里，这是一条中国对俄罗斯的边防公路，一路上口岸和关卡众多，因人烟罕至而保留了原生态的草原景观，茫茫草原和蓝天相接，车子驶入其中如同开往天际。抵达【33湿地停靠点】边防公路右侧大片草原湿地风光远处湖边能看到野生水禽和飞翔的苍鹰，三五成群的野马，羊群，景色让人陶醉。【186彩带河】河道在无边草甸上百转千回，蜿蜒曲折如同蓝绿色绸带铺在绿野，“彩带河”由此得名：正午河水透亮宝蓝，傍晚落日把河面染成金橘色，日出、日落是最佳拍摄时段；水草丰茂，水鸟成群，湿地、草甸、缓河融为一体，被当地人称作草原“生命之源”：需乘观光车上山，登高俯瞰整条九曲河道，视野开阔，是景区核心打卡机位，配备付费高倍望远镜看对岸俄罗斯村镇。游览后乘车赴额尔古纳，【额尔古纳湿地公园】AAAA欣赏亚洲第一湿地，远离城市的雾霾与喧嚣，呼吸国家湿地的高负离子空气，恋上这里的清澈与静逸。根河像一条银色的玉带，弯弯曲曲的在平坦的草原上流淌，它有大兴安岭腹地的塔里亚河、阿龙河、金河、敖鲁古雅河汇集形成。形成壮观秀丽的河流湿地景观。【敖鲁古雅使鹿部落】探访使鹿部落，他们藏于大兴安岭林区的林海雪原之中，在零下40多度的极端条件下生存，坚守着最原始的狩猎方式，与驯鹿为伴。原始、氏族公社的种种迹象和思维方式至今仍然在他们中间部分保留着，是中国唯一饲养驯鹿的民族。入住酒店酒店：额尔古纳/根河木屋温馨提示：1、来到呼伦贝尔大草原请您一定尊重草原人民的风俗习惯2、呼伦贝尔草原紫外线强烈，请自备防晒护肤用品。草原早晚温差较大，有户外活动的客人准备长袖衫及防蚊虫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早餐：含；午餐：含；晚餐：含；住宿：额尔古纳/根河木屋</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根河—北极村 420 ㎞ 约 6.5H(巴士)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北极村，尽情体验与自然亲近的欢愉，尽情享受穿越原始森林腹地的浪漫，抵达中国最北、中俄界江边上的【北极村】，游览【北极沙洲】寻找中国最北点、中俄界江风光；沿江观赏对岸俄罗斯远东地区有浓郁的异域特点小村庄-【伊格那思依诺村】江里盛产珍贵的冷水鱼，品种极多，有哲罗、细鳞、大马哈、鳇鱼等等。后参观中华北极的标志性建筑物—【神州北极碑】此石碑与号称天涯海角的“南天一柱”齐名，并与之遥相呼应，是北极村的一个象征性标记。凡是来北极村游览观光的客人，均会在此石碑前摄影留念，以证北极之约。游览【中国最北一家】并与其“木搭楞”式的小木屋拍照留念，参观【最北邮局】—购买几张明信片，印上最北的邮戳，给远方的家人和朋友寄去来自祖国最北的问候.欣赏【北极星空】远离城市的喧嚣，那么抬头便是让人神往的无际星空，巨大的北斗七星就在眼前好像伸手就能摸到，在浩瀚的星空下会感觉自己是那样的渺小和孤单。酒店：北极村当地家庭旅馆/漠河当地快捷酒</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早餐：含；午餐：含；晚餐：含；住宿：北极村当地家庭旅馆</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北极村—加格达奇北山公园540km车程约 7.5H—100km大杨树(巴士)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加格达奇，游览【北山公园】公园属寒温带大陆性气候，山势平缓连绵。园内植被茂密，分布有樟子松、落叶松、黑桦、白桦等乔木，以及映山红、芍药等野生花卉，空气清新，是天然的森林氧吧。铁道兵纪念碑：为纪念在大兴安岭开发建设中做出贡献和牺牲的铁道兵而建，是公园内的标志性建筑之一。北山烈士陵园：位于公园内，是为了纪念在大兴安岭开发和建设过程中牺牲的先烈而建。电视塔：城市的重要标志物，登高可俯瞰加格达奇城区全貌。午餐，乘车赴大杨树，入住酒店休整。酒店：大杨树舒适商务酒店标准间温馨提示：当天车程时间较长，烦请配合导游合理安排游览时间，自备小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早餐：含；午餐：含；晚餐：含；住宿：大杨树</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加格达奇/大杨树—300 ㎞ 约 5.5H 五大连池—伊春450 ㎞约 6H(巴士)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五大连池游览【五大连池北饮泉】（游览约20分钟）观赏熔岩台地、益身亭、品尝世界三大冷泉之一的五大连池矿泉水，泉湖瀑布、北苑赏苇、药泉湖是火山熔岩形成的堰塞湖。中餐品尝矿泉豆腐，后乘车前往林都伊春。【中国林都木雕园】(游览约40分钟)这里具有着浓郁的地方风情特色，是目前国内最大的木雕园林，园林分为牌坊景观区、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游览【小兴安岭石苑】（约30分钟）石苑以独特的艺术品位，精妙的造型艺术，彰显着中华文化的博大精深，昭示着先进文化的无穷魅力。到这里来参观游览，陶治的是情操，丰富的是学识，愉快的是心情，感受的是伊春生态园林城建设的内涵与韵味。酒店：伊春当地舒适商务酒店标准间温馨提示：当天车程时间较长，烦请配合导游合理安排游览时间，自备小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早餐：含；午餐：含；晚餐：含；住宿：伊春</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伊春—哈尔滨 330 ㎞ 约 3.5H(巴士)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赴【五营国家（AAAA级）森林公园】党和国家领导人刘少奇、邓小平、李瑞环、贾庆林、贺国强都等先后到这里视察过。进入园内首先看到的就是原国家主席刘少奇来林场视察参观时乘坐的蒸汽火车“少奇号”森林小火车，沿途赏自然湖光山色--天赐湖、品尝山泉水，漫步于森林浴场呼吸含丰富负氧离子的清新空气，负氧离子会为您排毒祛病，促进您的身心健康．连战访华时曾来到此处，为了迎接连战主席级各位领导，五营公园特意修建一条穿山小道命名为连战小道，连战主席还领养了一棵红松。此路藏于林中，走时可见多棵数百年的红松，亦可闻到好闻的松油清香，说了这么多，一定要介绍的就是五营名字的由来，据原黑龙江省省长陈雷夫人回忆，1935年由李兆麟、赵尚志将军领导的东北抗日联军第三军、第六军在汤旺河以东的青山召开联席会议，决定在这一带设立五处后方机关，即简称五处“密营”，五营由此而得名。游览后乘车赴哈尔滨。酒店：哈尔滨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早餐：含；午餐：含；晚餐：含；住宿：哈尔滨</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哈尔滨—镜泊湖 400 ㎞ 约 5.5H(巴士)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前往异国风情的百年老街—【中央大街】，走在中央大街，百年积淀的文化底蕴，独具特色的欧陆风情、经久不衰的传奇故事。参观哈尔滨的标志性建筑—【防洪纪念塔】，为了纪念哈尔滨人民战胜1957年特大洪水而建造的，描绘了哈尔滨人民战胜洪水的生动场面，体现了哈尔滨人民团结一心、共同战胜洪水的英雄气概。游览中国最长的带状开放式公园—【斯大林公园】，参观远东地区最大的东正教教堂—【索菲亚教堂广场】及迎接八方游客的“城市会客厅”—【建筑艺术广场】午餐品尝【东北饺子宴】薄皮大馅的饺子包含着浓浓的东北情。午餐后乘车赴【网红中东铁路桥】，游览后乘车赴【镜泊湖景区】晚餐后品尝镜泊湖鱼，入住酒店休息。酒店：镜泊湖/敦化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早餐：含；午餐：含；晚餐：含；住宿：镜 泊湖/敦化</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镜泊湖—二道白河 270 ㎞ 约 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全国最大的高山堰塞湖——【镜泊湖风景名胜区】，沿途可欣赏茂密的原始森林，后乘景区内环保车（景区交通30元/人）进入景区，观赏我国著名的三大瀑布之一【吊水楼瀑布】因其居镜泊湖北端，又名镜泊湖瀑布。瀑布四周布满黑色的火山岩，落差20米，幅宽40米，洪水期瀑布宽达100多米。瀑水飞泻直下，浪花四溅，气势磅礴，震声如雷。游览后乘车赴长白山脚下二道白河入住酒店休息。酒店：二道白河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早餐：含；午餐：含；晚餐：含；住宿：二道白河</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二道白河-北景区 35 ㎞ 约 50 分钟 -丹东 500 ㎞ 约 7H(巴士)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景区摆渡车】赴中国十大名山之一【长白山】，抵山门后乘【环保车】进入长白山风景区：游客可乘【倒站车】上山参观我国火山口湖中海拔最高、最大最深的一个湖泊、松花江、图们江、鸭绿江三江的发源地——长白天池，观赏长白瀑布，观火山聚龙温泉池，还可观水平如镜的小天池，绿渊潭等，欣赏世界上同纬度内唯一没有受污染的、烟波浩瀚的茫茫原始林海；游览后乘车前往鸭绿江畔-最美丹东！入住酒店休息。酒店：丹东/通化当地舒适商务酒店标准间温馨提示：1.长白山景区实行摆渡车，需在二道白河换乘中心换乘景区摆渡车（35/人自理）抵达长白山山门，具体实行时间及金额以景区通知为准，敬请谅解！2.长白山环保车为一票通用各景点间需换乘，可向景区工作人员咨询或看景区分布图。进入山门后乘循环车先到景点（车程19公里）先后顺序由景区内车辆调度根据客流量统一安排；乘倒站车上山购票需排队等候，一般需等候约30分钟--1小时。3.长白山景区内各个景点比较分散，为保证大家景区的游览时间午餐不含，当天抵达丹东较晚，烦请自备餐食。4.长白山山上气温较低，请穿多一些衣服，天上阴晴不定，请于当天备好雨伞，太阳帽等物品。主峰天气变化多端，可能会临时关闭主峰及景区，敬请谅解！！5.长白山、镜泊湖地区整体住宿水平有限，大多数酒店没有电梯设施，请大家调整心态，勿用城市心态衡量，敬请谅解。6.当天车程较长，烦请配合导游合理安排游览时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早餐：含；午餐：含；晚餐：含；住宿：丹东/通化</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丹东—沈阳 240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前往江边“月亮岛国际旅游度假区”在这里可直观朝鲜第四大城市新义州工业园区，后乘车沿鸭绿江一路而行，游览游览【朝鲜抗美援朝纪念馆】（每周一闭馆，提前预约，如遇政策性闭馆、客流管控等改为外观，不另行通知敬请谅解）是全国唯一全面反映中国人民抗美援朝战争和抗美援朝运动历史的专题纪念馆，1950年10月19日,中国人民志愿军雄赳赳、气昂昂跨过鸭绿江,拉开了抗美援朝战争的序幕。之后前往【国门一线中朝最近距离一步跨】享用午餐，免费提供朝鲜服装拍照。游览一步跨遥望朝鲜景色。游览后乘车前往游船码头，游览后赴丹东最美边境线起点一一【河口】这里是中国十大最美乡村之一《在那桃花盛开的地方》、也是抗美援朝时期志愿军雄赳赳、气昂昂跨过鸭绿江的地方。乘坐【鸭绿江边境游船】，沿途观看中朝两岸风光，朝鲜边防哨所，抗美援朝暗堡旧址，朝鲜清水郡育苗基地，朝鲜高干疗养院，朝鲜女兵营等，领略神秘异国风光，近距旁观赏朝鲜百姓最真实的生活状态。后登【断桥】重走抗美援朝雄赳赳，气昂昂渡江路线。游览后乘车赴沈阳，漫步中国第一条商业步行街-【中街】厚重的历史积累与文化沉淀形成了独具皇城特色的购物休闲场，街道两旁店铺鳞次栉比，买卖兴隆，一派欣欣向荣之意，有着“东北第一街”的美誉。游览后入住酒店。酒店：沈阳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早餐：含；午餐：含；晚餐：含；住宿：沈阳</w:t>
            </w:r>
          </w:p>
        </w:tc>
      </w:tr>
      <w:tr>
        <w:tc>
          <w:tcPr>
            <w:tcW w:w="2310" w:type="dxa"/>
            <w:vAlign w:val="center"/>
            <w:vMerge w:val="restart"/>
          </w:tcPr>
          <w:p>
            <w:pPr/>
            <w:r>
              <w:rPr>
                <w:lang w:val="zh-CN"/>
                <w:rFonts w:ascii="Times New Roman" w:hAnsi="Times New Roman" w:cs="Times New Roman"/>
                <w:sz w:val="20"/>
                <w:szCs w:val="20"/>
                <w:color w:val="000000"/>
              </w:rPr>
              <w:t>2026/09/23</w:t>
            </w:r>
          </w:p>
        </w:tc>
        <w:tc>
          <w:tcPr>
            <w:tcW w:w="2310" w:type="dxa"/>
            <w:gridSpan w:val="7"/>
          </w:tcPr>
          <w:p>
            <w:pPr/>
            <w:r>
              <w:rPr>
                <w:lang w:val="zh-CN"/>
                <w:rFonts w:ascii="Times New Roman" w:hAnsi="Times New Roman" w:cs="Times New Roman"/>
                <w:b/>
                <w:color w:val="000000"/>
              </w:rPr>
              <w:t>沈阳—温馨的家(飞机)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上您可根据车次情况休息到自然醒，自由活动（中午12点之前退房，如乘晚火车返程行李可寄存酒店前台，如延时退房，房费自理），根据车次时间免费提供送站服务，结束愉快的东北之旅。祝您一路平安，欢迎您再来！参考车次：沈阳北-昆明站Z328次第17天12:50-第19天早10:23（实际以出票为准）温馨提示：出发时间在中午12点后的，烦请提前退房，再自行安排活动（请注意酒店退房时间12：00前，避免不必要的损失，外出前可将行李寄存前台），登机手续请根据机场指引自行办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24小时机场/火车站接送服务（视人数安排车型），旅游行程中空调旅游正规车队，高额座位保险，保证每人一正座。2、住宿：舒适型商务酒店，阿尔山、北级村，根河、莫河这几个地方是民宿没有前面的酒店好。3、行程所列14早餐26正餐全程酒店免费提供早餐，正餐餐标35/人/餐。4、不含门票：60岁以下1028元/人（沈阳帅府50，沈阳故宫50，塔敏查干沙漠大门30，孝庄园文化旅游区50，阿尔山公园大门180，敖鲁古雅使鹿部落大门110，186彩带河10，漠河北极村大门88，五营国家森林公园60，五大连池20，额尔古纳湿地65，镜泊湖大门票100，长白山大门票105，丹东断桥30，鸭绿江游船80）。60-64周岁702元/人（沈阳帅府25，沈阳故宫25，塔敏查干沙漠大门30，孝庄园文化旅游区25，阿尔山公园大门180，敖鲁古雅使鹿部落大门110，186彩带河10，漠河北极村大门44，五营国家森林公园30，五大连池10，额尔古纳湿地0，镜泊湖大门票50，长白山大门票53，丹东断桥30，鸭绿江游船80）。65-69周岁355元/人（沈阳帅府25，沈阳故宫25，塔敏查干沙漠大门30，孝庄园文化旅游区25，阿尔山公园大门90，敖鲁古雅使鹿部落大门55，186彩带河10，丹东断桥15，鸭绿江游船80）。70周岁以上110元/人（塔敏查干沙漠大门30，鸭绿江游船80）。5、不含需乘坐景交：728元/人（阿尔山电瓶车105，北极村电瓶车30，草原越野车298，镜泊湖电瓶车30，长白山摆渡车35，环保车85，倒站车80，额尔古纳湿地15，敖鲁古雅15，五营国家森林公园20，186彩带河电瓶车15）。6、全程0自费0购物，景区里的不算店。7、东北火车时间，发车时间为第一天，昆明-沈阳，Z326,20:26分发车，第三天19:25分抵达，沈阳-昆明，Z328,12:50分发车，第三天11:04分抵达。8、分段导游：5-6段。</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邹春秀</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秦世莲</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2026/9/1 17:07:47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