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15925135818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ZLY12FJ240915A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9.16甘青+甘南双飞12天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1、解宝荣</w:t>
            </w:r>
          </w:p>
        </w:tc>
        <w:tc>
          <w:tcPr>
            <w:tcW w:w="2310" w:type="dxa"/>
            <w:vAlign w:val="center"/>
            <w:gridSpan w:val="2"/>
          </w:tcPr>
          <w:p>
            <w:pPr/>
            <w:r>
              <w:rPr>
                <w:lang w:val="zh-CN"/>
                <w:rFonts w:ascii="Times New Roman" w:hAnsi="Times New Roman" w:cs="Times New Roman"/>
                <w:sz w:val="20"/>
                <w:szCs w:val="20"/>
                <w:color w:val="000000"/>
              </w:rPr>
              <w:t>530103195406251514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2、闫云凤</w:t>
            </w:r>
          </w:p>
        </w:tc>
        <w:tc>
          <w:tcPr>
            <w:tcW w:w="2310" w:type="dxa"/>
            <w:vAlign w:val="center"/>
            <w:gridSpan w:val="2"/>
          </w:tcPr>
          <w:p>
            <w:pPr/>
            <w:r>
              <w:rPr>
                <w:lang w:val="zh-CN"/>
                <w:rFonts w:ascii="Times New Roman" w:hAnsi="Times New Roman" w:cs="Times New Roman"/>
                <w:sz w:val="20"/>
                <w:szCs w:val="20"/>
                <w:color w:val="000000"/>
              </w:rPr>
              <w:t>530103195304161526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5280.00</w:t>
            </w:r>
          </w:p>
        </w:tc>
        <w:tc>
          <w:tcPr>
            <w:tcW w:w="2310" w:type="dxa"/>
          </w:tcPr>
          <w:p>
            <w:pPr/>
            <w:r>
              <w:rPr>
                <w:lang w:val="zh-CN"/>
                <w:rFonts w:ascii="Times New Roman" w:hAnsi="Times New Roman" w:cs="Times New Roman"/>
                <w:sz w:val="20"/>
                <w:szCs w:val="20"/>
                <w:color w:val="000000"/>
              </w:rPr>
              <w:t>10560.00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总金额：壹万零伍佰陆拾元整</w:t>
            </w:r>
          </w:p>
        </w:tc>
        <w:tc>
          <w:tcPr>
            <w:tcW w:w="2310" w:type="dxa"/>
            <w:textDirection w:val="right"/>
            <w:gridSpan w:val="3"/>
          </w:tcPr>
          <w:p>
            <w:pPr/>
            <w:r>
              <w:rPr>
                <w:lang w:val="zh-CN"/>
                <w:rFonts w:ascii="Times New Roman" w:hAnsi="Times New Roman" w:cs="Times New Roman"/>
                <w:b/>
                <w:color w:val="FF0000"/>
              </w:rPr>
              <w:t>10560.00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昆明-兰州(飞机)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飞机飞往全国唯一黄河穿城而过的省会城市——兰州，专人接机，前往兰州市区，感受兰州、触摸兰州，黄河赋予这座高原古城水的轻灵和秀色，黄土高原赋予它山的豪迈与雄伟，入住酒店。自行品读兰州?兰州市内及周边景点推荐：【甘肃省博物馆】拥有“铜奔马”、“黄河剑齿象”等众多国宝级文物，位居全国五强、世界十强，还是值得一看的。【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秦腔博物馆】秦腔博物馆，坐落在甘肃省兰州市金城关风情区二台阁，分原汁原味的秦腔表演区，历代秦腔名人蜡像区，小型皮影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兰州-武威-张掖(汽车大巴)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乘车前往武威，（兰州/武威280公里，车程约3.5小时）在武威享用午餐，后参观【雷台汉墓】位于武威市雷台东路，因出土了文物珍宝——中国旅游标志铜奔马而著名，来到雷台公园南门，首先看到的是一座巍巍的牌楼，上书“雷台”二字，雷台是古代祭祀雷神的地方，因在一高约十米的土台上建有明朝中期建造的雷祖观而得名，雷台公园大体可分为两大部分，南面是武威市雷台汉文化博物馆，北面是雷台观和雷台汉墓。之后乘车前往张掖，（武威/张掖230公里，车程约2.5小时）,抵达张掖后参观游览【七彩丹霞国家地质公园】丹霞地质公园地处祁连山北麓，位于甘肃省张掖市临泽县城以南30公里，是中国丹霞地貌发育最大最好、地貌造型最丰富的地区之一，是中国彩色丹霞和窗棂状宫殿式丹霞的典型代表，具有很高的科考和旅游观赏价值。之后参观游览【丹霞口旅游小镇】丹霞口旅游度假小镇是集特色美食、情景商业、民俗文化、会议会展、精品民宿、主题演艺等于一体的大型旅游度假特色小镇，不仅有小桥流水、户外马栈。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早餐：含；午餐：含；晚餐：含；住宿：丹霞口小镇精选酒店</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张掖-嘉峪关-敦煌(汽车大巴)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嘉峪关（张掖/嘉峪关230公里，车程约2.5小时），抵达后参观游览【嘉峪关城楼】是明长城最西端的关口，历史上曾被称为河西咽喉，长城保存最完整的一处雄关，地势险要，所筑的城楼由外城、内城、瓮城、罗城、城壕等多个部分组成，构成多道防线，形成了一个壁垒森严的军事防御工程，素有天下第一雄关的美称。之后乘车前往敦煌（嘉峪关/敦煌380公里，车程约4.5小时），在前往敦煌的路途中参观游览【布隆吉雅丹地貌】俗称"人头疙瘩"。这里褐色的地面上，矗立起高低参差的土丘峰林其间夹杂着无数高低错落，形态奇特的土岗土丘，或如人头疙瘩，狮身人面，又如云朵，如蘑茹，如金字塔，如烽燧排列，如千驼奔走，又似鬼域魔城。人行其间，恍入千年荒冢之中。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敦煌一地(汽车大巴)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文化遗产【莫高窟】（敦煌/莫高窟9公里，车程约15分钟，参观约3小时），千手观音舞姿婆娑、吉祥飞天花雨缤纷，彩塑、壁画、建筑、佛经；中土与西域的灿烂交汇，神话与传奇的岁月流传下，观影《千年莫高》《梦幻佛都》，中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后返回市区入住酒店。?【莫高窟游玩须知】1、团队参观必须严格按照莫高窟实际预约场次进行，当天同团游客参观莫高窟有可能会安排不同时间游览，同时也会根据莫高窟的预约情况导游会酌情调整行程，抵达敦煌后，会调整前后天数参观，敬请谅解，谢谢配合！2、2020年开始，对门票执行全员在线实名预约制度，均提前30日通过网络在线预约。3、公安民警、消防救援人员，学生证、军官证等特殊优惠对象，报名请提供享受特种优惠证件，没有提供的按正常门票预约流程走，未能享受的优惠损失有客人自行承担，请谅解！4、7月1日至8月31日所有班期包含莫高窟B类票（4个实体洞窟+免费参观敦煌石窟文物保护研究陈列中心等+往返莫高窟交通费，B类提前一个月预约）票价100元/成人，门票差价已在报价中减去，故无费用可退，请周知。5、7月1日至8月31日期间，如有游客想参观A类票，且在莫高窟官网有票的情况下，可现补138元/人差价，我社可代出票；或自行在官网预约莫高窟A类票，如您自行预约成功，本团现退100元/人门票费用，给您带来不便还望谅解。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7、关于退费：莫高窟官方规定以套票形式发售门票，如遇莫高窟特殊情况、自然灾害、当日接待量超过限额，无法参观，其中任何一项，不做拆解退费，以莫高窟官方公布为准，优惠票由当地导游现场退费。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温馨提示：鸣沙山景区游览方式有如下：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2、可选择徒步或自费乘坐电瓶车至月牙泉附近。3、可自由选择景区自费项目沙漠摩托或越野车，进行沙漠冲浪，体验结束后，自行选择乘电瓶车或步行至月牙泉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敦煌--大柴旦-德令哈-石油小镇-翡翠湖(汽车大巴)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柴旦（敦煌/大柴旦330公里，车程约4.5小时）在乘车前往大柴旦的途中参观游览【石油小镇】石油小镇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抵达后参观【翡翠湖】它是隐藏在大柴旦深处的一颗上好的翡翠，很少有人知道，却美的让人心动，因含钾镁锂等金属元素和卤化物，盐床或淡青、翠绿或深蓝交替、与湖里盐花辉印调色成碧绿焕彩的翡翠田园，所以称为翡翠湖。之后乘车前往德令哈入住酒店休息。（大柴旦/德令哈230公里，车程约3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早餐：含；午餐：含；晚餐：含；住宿：德令哈精选酒店</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德令哈-西宁-茶卡盐湖-青海湖(汽车大巴)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茶卡镇（德令哈/茶卡镇190公里，车程约2小时），抵达后参观游览【茶卡盐湖】茶卡盐湖是摄影师的天堂，南美的天空之境在玻利维亚，中国的天空之境在茶卡，茶卡盐湖，像上帝的一滴眼泪散落在丝路，在这里，可以乘小火车深入湖中观光，可以观看现代化大型采盐船采盐时喷水吞珠的壮丽场景，可以欣赏盐湖日出和晚霞的绚丽画卷，可以透过清盈的湖水，观赏形状各异、正在生长的栩栩如生的朵朵盐花，中餐后乘车前往青海湖（茶卡镇/青海湖160公里，车程约2.5小时），抵达后参观游览【青海湖二郎剑景区】蓝天、白云、雪山、草原、牛羊马、青色的海，组成了青海湖一道又一道美丽动人的风景线，每一个细节都让人心动，那犹如海平面上的日出，那夏天温柔的微风，那绿色草地上自由自在的牦牛，触手可及的高原白云、一抹蓝到心醉的湖水，绽放盛夏的灿烂花海，肉眼可见的璀璨星河……，之后乘车前往西宁入住酒店休息（青海湖/西宁150公里，车程约2.5小时）.茶卡拍照指南：1、如果要拍摄出倒影的效果，所以要使用广角镜头；2、茶卡盐湖因为光的折射所以建议携带减光镜或偏振镜（由于水面的反射性高，建议拍摄时活用偏光镜来控制反光，以强调湖水的色调或蔚蓝的天空），避免照片过曝；3、茶卡最佳的拍摄位置就是盐湖深处，想要拍好照片一定要不怕辛苦往最深处走；4、适时利用树木、石头等构图元素，制造出前、中、后景的空间感，或是增加画面的丰富性，如船只等内容，也是拍摄时相当重要的部分；5、利用超广角镜头可以拍摄出铁轨向天边无限延伸的感觉；6、拍摄时白平衡要略微偏冷一些，这样会显得天更蓝；7、拍摄星空的话需要强光手电和三脚架；8、最简单的技巧就是从低角度仰拍，这招不管到哪都适用，万能招数；特别备注：西宁前往青海湖的路上，我们需要在倒淌河东藏旅游服务区停留休憩。旅游服务区内设有旅游购物商店，属于当地旅游扶贫项目，非本行程涉及购物场所，请您按照自身需求购买商品,请您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早餐：含；午餐：含；晚餐：含；住宿：西宁</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西宁-夏河或合作(汽车大巴)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夏河（西宁/夏河330公里，车程约4.5小时）抵达夏河后参观游览【拉卜楞寺】转山转水转转经筒，《天下无贼》真正的拍摄地不在西藏，而在甘南拉卜楞寺——佛光闪耀的圣域。拉卜楞寺是藏语“拉章”的变音，意思为活佛大师的府邸，是藏传佛教格鲁派六大寺院之一，更是被世界誉为“世界藏学府”，这里还拥有世界最长的转经长廊，有1700多个转经筒，长达数里，转遍每个转经筒需一个多小时。之后参观游览【桑科草原】重新诠释绿色，桑科草原是桑科乡达久滩（“跑马滩”之意）草原的一部分，为四周群山环抱，中间是开阔平坦的高山草原。桑科草原风景沿途都能看到，进入草原游玩主要是参加藏家乐的活动。每年农历七月三十，达久滩上会举行盛大的赛马活动，热闹非凡，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早餐：含；午餐：含；晚餐：含；住宿：嘉峪关酒店</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夏河或合作-若尔盖(汽车大巴)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郎木寺（夏河或合作/郎木寺220公里，车程约3.5小时），途中参观游览【郭莽湿地】郭莽湿地位于碌曲县尕海镇213国道旁，是黄河最大支流洮河的发源地和水源涵养地，这是一个开放式景点，站在观景台上，观赏一望无际的大草原，让人心旷神怡，弯弯的小河，傍水而居的小村庄，白云朵朵，绿草如茵，经幡飘扬，好似一幅美丽的生态画卷，之后参观游览【郎木寺】晨光中的桃花源，郎木寺并不是一个寺庙，而是一个小镇。一条叫“白龙江”的小溪从镇中流过，分界又联结了两个省份，融合了藏、回两个和平共处的民族；郎木寺也是个传奇的地方，50年代的时候一名美国传教士发现了这里，写了一本书，造成了轰动。他的文章发表在美国国家地理上，那篇文章附有一张中国地图，地图上只标了两个点，一个是北京，另一个就是郎木寺，之后乘车前往若尔盖，（郎木寺/唐克镇160公里，车程约3.5小时），抵达后参观游览【黄河九曲第一湾+日落】宇宙中的庄严幻景，沿木质廊梯登山顶远眺，但见白河逶迤直达天际，黄河婉蜒折北而逝，草连水，水连天，苍苍茫茫，两条河流优雅别致，像一对情侣，携手走向西北天边，令人胸襟开阔。天地之间，绿草茵茵，繁花似锦，芳香幽幽，一望无涯。草地中星落棋布地点缀着无数小湖泊，湖水碧蓝，簇簇帐篷、缕缕炊烟、牧歌声声、骏马驰骋，如诗如画，美不胜收。古寺白塔，相伴黄河，更显自然之悠远博大。于天高地远处看云卷云舒，无论怎样的沮丧、懊悔还是悲苦，又或者如何的得意、志满甚至狂妄，都会被它的旷达和悠远消弭成心平气和，云淡风轻，之后乘车前往酒店（唐克镇/若尔盖70公里，车程约1.5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早餐：含；午餐：含；晚餐：含；住宿：若尔盖精选酒店</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若尔盖-迭部-花湖-扎尕那(汽车大巴)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花湖】人间美景，有人说花湖像初恋的滋味，虽然早有准备，但当它闯入眼帘时还是像一记重拳击中内心，头晕目眩，一片空白。有人说花湖是一座小小的寂寞的城，柔弱的，宽容的，淡然的，丰富的，饱满的，不屑一顾的，自开自落的。在今天，花湖因为鲜为人知而更加神秘衿贵：亘古不变的小木亭子，长长的栈道，大片的湖水，大片的天空，水天之间纠缠的云彩，从花湖回来的照片永远是这样简单的组合。却永远让人一见倾心。别无选择。简单，安静，却让人燃烧，这就是花湖，寂寞如此妖娆的花湖，之后乘车前往迭部（若尔盖/迭部180公里，车程约3.5小时），抵达后参观游览【扎尕那】上帝的伊甸园，美国《国家地理》摄影师约瑟夫·洛克让全世界的游人都迷恋上了丽江和贡嘎雪山，他也曾到过扎尕那，他说“我平生未见如此绮丽的景色。如果《创世纪》的作者曾看见迭部的美景，将会把亚当和夏娃的诞生地放在这里。”。然而他如此盛赞的地方，甚至整个甘南之精华所在的扎尕那——至今却依旧鲜为人知，这让扎尕那更像是山神的秘密行宫，若有机会与它仙境一般的壮丽华美相遇，是一种神秘的仪式，抵达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早餐：含；午餐：含；晚餐：含；住宿：迭部精选酒店</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迭部-宕昌(汽车大巴)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宕昌县（迭部/宕昌180公里，车程约3.5小时），抵达后参观游览【官鹅沟】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官鹅沟雄伟，在海拔1760米--4150米之间，群山错落，绿水环绕，古树差天，气象万千，秀丽处山体你拉我牵，婀娜多姿;雄伟处绝壁悬崖直插云霄，气势恢宏，蔚为壮观，处处都是山水画。官鹅沟奇险。在湖泊和雪山之间，9道险峻深幽的峡谷让人惊叹不已。在长数百米、高数百米、宽仅十米的各种形态峡谷中，河水震耳欲聋，凉风扑面而来，悬崖古松掩日，瀑布飞泻直下，游人至此，胆小者害怕至极，有身处绝境之感，如此鬼斧神工的自然奇观，实属国内之罕见。一诗人欣然赋诗:揽胜偏怜日月长，鹅沟炎夏水风凉。奇峰叠翠通幽谷，雪浪喷珠泻石梁。万木欣荣青带玉，重崖森迥瀑飞先，绿荫满抱姿游兴，珠粉岩边野卉香，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早餐：含；午餐：含；晚餐：含；住宿：宕昌</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宕昌-天水(汽车大巴)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天水市（宕昌/天水310公里，车程约4.5小时），抵达后参观游览【麦积山石窟】镌刻在绝壁上的佛国世界，透过那慈悲的声音,感受慈悲的心,你听:“麦积如山”“麦积如山”“麦积如山”......美好的祈愿，朦胧了绵绵青岭、岁岁枯荣，这是麦积烟雨，这是雨露甘霖。麦积山，当年选址的人或许就因这名字而定址，也是期望神佑中华麦积如山。麦积如山！这是几千年来劳动大众的一个心愿，天地同心祝福，人神共祈愿！祝愿国运兴隆，民脉顺畅，也是当代人的中国梦。在游览到最高处时，我放眼周边，群山如波浪澎湃，翠浮绿涌，浩浩荡荡，最难得的是清风爽爽，阳光净净，蝶飞千花艳，松咏天地清。伏羲故里，自然生态走廊。之后参观游览【天水古城-夜景】古民居建筑群落规模较大和保存较完整的天水市西关片区。2018年以来，当地为恢复古城原貌，延续历史脉，启动抢救性保护修缮工作，本着“修旧如旧”的原则，修复了62座文物保护院落等重点部位，全面打造历史文化街区，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早餐：含；午餐：含；晚餐：含；住宿：天水精选酒店</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天水-兰州-昆明(飞机)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早餐后，乘车前往兰州中川机场或兰州火车站（天水/兰州360公里，车程约3.5小时）根据自己的返程时间结束行程，我处安排送机，返回温馨的家！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首道大门票及景区小交通费用和行程中注明需要另付的景区自费项目；2、单房差：全程入住相应指定酒店双人标间，西北酒店多无三人间，如无人拼房，需补单房差；3、因交通延阻、罢工、天气、飞机机器故障、航班取消或更改时间等不可抗力原因所引致的额外费用；4、酒店内洗衣、理发、电话、传真、收费电视、饮品、烟酒等个人消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西北地区位于我国西北内陆，气候以温带大陆性气候为主，日照强度与昼夜温差较大，请游客根据自身情况，带足御寒衣物，水壶、墨镜太阳帽和特级防晒油以做外出护肤之用。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3.受旅游地自然条件限制，景点沿途餐厅的条件与内陆旅游发达地区相比较，无论从软硬件设施或饭菜质量都有一定的差距，且北方大部分地区口味偏重，喜辛辣；但我们尽最大努力与餐厅协调，满足不同游客的需求。4.西北地区由于地域辽阔，景点之间车程较长，请游客在来西北旅游时注意休息调配好时间，以充足的体力参加旅游活动。5.西北地区是少数民族聚集的地区，宗教色彩很浓，风俗习惯与我们不同，游览时（如进寺庙）请谨记地陪宣布有关旅游注意事项，入乡随俗，不要提及有关少数民族的政治问题，配合好地陪工作。6.参观清真寺禁止吸烟饮酒，注意衣冠整洁，不可大声喧哗，对于正在作礼拜的信徒不可指手划脚。在藏区偶见身挂红、黄、绿布标的牛羊徜徉于郊野，可不要随意驱赶、伤害，那是臧民敬神祭品。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陈凯</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2024/9/6 20:12:33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