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W旅行团队/散客确认书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玉溪全心旅游</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唐晓蒙</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15887290892</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胡绍江</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19988406761</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ZLY08FJ260915C</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山西全景双飞8日游（太原）</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2026-09-15</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2026-09-22</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15(15大)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2026-09-15 MU860 昆明→太原 08:05-10:40</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2026-09-22 MU6087 太原→昆明 07:00-09:4</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1、郭平</w:t>
            </w:r>
          </w:p>
        </w:tc>
        <w:tc>
          <w:tcPr>
            <w:tcW w:w="2310" w:type="dxa"/>
            <w:vAlign w:val="center"/>
            <w:gridSpan w:val="2"/>
          </w:tcPr>
          <w:p>
            <w:pPr/>
            <w:r>
              <w:rPr>
                <w:lang w:val="zh-CN"/>
                <w:rFonts w:ascii="Times New Roman" w:hAnsi="Times New Roman" w:cs="Times New Roman"/>
                <w:sz w:val="20"/>
                <w:szCs w:val="20"/>
                <w:color w:val="000000"/>
              </w:rPr>
              <w:t>532425196312150019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2、温帼华</w:t>
            </w:r>
          </w:p>
        </w:tc>
        <w:tc>
          <w:tcPr>
            <w:tcW w:w="2310" w:type="dxa"/>
            <w:vAlign w:val="center"/>
            <w:gridSpan w:val="2"/>
          </w:tcPr>
          <w:p>
            <w:pPr/>
            <w:r>
              <w:rPr>
                <w:lang w:val="zh-CN"/>
                <w:rFonts w:ascii="Times New Roman" w:hAnsi="Times New Roman" w:cs="Times New Roman"/>
                <w:sz w:val="20"/>
                <w:szCs w:val="20"/>
                <w:color w:val="000000"/>
              </w:rPr>
              <w:t>532425196303180021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3、李仁信</w:t>
            </w:r>
          </w:p>
        </w:tc>
        <w:tc>
          <w:tcPr>
            <w:tcW w:w="2310" w:type="dxa"/>
            <w:vAlign w:val="center"/>
            <w:gridSpan w:val="2"/>
          </w:tcPr>
          <w:p>
            <w:pPr/>
            <w:r>
              <w:rPr>
                <w:lang w:val="zh-CN"/>
                <w:rFonts w:ascii="Times New Roman" w:hAnsi="Times New Roman" w:cs="Times New Roman"/>
                <w:sz w:val="20"/>
                <w:szCs w:val="20"/>
                <w:color w:val="000000"/>
              </w:rPr>
              <w:t>53242519490514001X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4、刘竹生</w:t>
            </w:r>
          </w:p>
        </w:tc>
        <w:tc>
          <w:tcPr>
            <w:tcW w:w="2310" w:type="dxa"/>
            <w:vAlign w:val="center"/>
            <w:gridSpan w:val="2"/>
          </w:tcPr>
          <w:p>
            <w:pPr/>
            <w:r>
              <w:rPr>
                <w:lang w:val="zh-CN"/>
                <w:rFonts w:ascii="Times New Roman" w:hAnsi="Times New Roman" w:cs="Times New Roman"/>
                <w:sz w:val="20"/>
                <w:szCs w:val="20"/>
                <w:color w:val="000000"/>
              </w:rPr>
              <w:t>532425195512290011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5、郭娅梅</w:t>
            </w:r>
          </w:p>
        </w:tc>
        <w:tc>
          <w:tcPr>
            <w:tcW w:w="2310" w:type="dxa"/>
            <w:vAlign w:val="center"/>
            <w:gridSpan w:val="2"/>
          </w:tcPr>
          <w:p>
            <w:pPr/>
            <w:r>
              <w:rPr>
                <w:lang w:val="zh-CN"/>
                <w:rFonts w:ascii="Times New Roman" w:hAnsi="Times New Roman" w:cs="Times New Roman"/>
                <w:sz w:val="20"/>
                <w:szCs w:val="20"/>
                <w:color w:val="000000"/>
              </w:rPr>
              <w:t>532425195505120022</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6、李有洪</w:t>
            </w:r>
          </w:p>
        </w:tc>
        <w:tc>
          <w:tcPr>
            <w:tcW w:w="2310" w:type="dxa"/>
            <w:vAlign w:val="center"/>
            <w:gridSpan w:val="2"/>
          </w:tcPr>
          <w:p>
            <w:pPr/>
            <w:r>
              <w:rPr>
                <w:lang w:val="zh-CN"/>
                <w:rFonts w:ascii="Times New Roman" w:hAnsi="Times New Roman" w:cs="Times New Roman"/>
                <w:sz w:val="20"/>
                <w:szCs w:val="20"/>
                <w:color w:val="000000"/>
              </w:rPr>
              <w:t>532425195506130011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7、窦燕</w:t>
            </w:r>
          </w:p>
        </w:tc>
        <w:tc>
          <w:tcPr>
            <w:tcW w:w="2310" w:type="dxa"/>
            <w:vAlign w:val="center"/>
            <w:gridSpan w:val="2"/>
          </w:tcPr>
          <w:p>
            <w:pPr/>
            <w:r>
              <w:rPr>
                <w:lang w:val="zh-CN"/>
                <w:rFonts w:ascii="Times New Roman" w:hAnsi="Times New Roman" w:cs="Times New Roman"/>
                <w:sz w:val="20"/>
                <w:szCs w:val="20"/>
                <w:color w:val="000000"/>
              </w:rPr>
              <w:t>532425196901050024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8、廖康宁</w:t>
            </w:r>
          </w:p>
        </w:tc>
        <w:tc>
          <w:tcPr>
            <w:tcW w:w="2310" w:type="dxa"/>
            <w:vAlign w:val="center"/>
            <w:gridSpan w:val="2"/>
          </w:tcPr>
          <w:p>
            <w:pPr/>
            <w:r>
              <w:rPr>
                <w:lang w:val="zh-CN"/>
                <w:rFonts w:ascii="Times New Roman" w:hAnsi="Times New Roman" w:cs="Times New Roman"/>
                <w:sz w:val="20"/>
                <w:szCs w:val="20"/>
                <w:color w:val="000000"/>
              </w:rPr>
              <w:t>532425196503090012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9、许可平</w:t>
            </w:r>
          </w:p>
        </w:tc>
        <w:tc>
          <w:tcPr>
            <w:tcW w:w="2310" w:type="dxa"/>
            <w:vAlign w:val="center"/>
            <w:gridSpan w:val="2"/>
          </w:tcPr>
          <w:p>
            <w:pPr/>
            <w:r>
              <w:rPr>
                <w:lang w:val="zh-CN"/>
                <w:rFonts w:ascii="Times New Roman" w:hAnsi="Times New Roman" w:cs="Times New Roman"/>
                <w:sz w:val="20"/>
                <w:szCs w:val="20"/>
                <w:color w:val="000000"/>
              </w:rPr>
              <w:t>532425194806081018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10、黄艳华</w:t>
            </w:r>
          </w:p>
        </w:tc>
        <w:tc>
          <w:tcPr>
            <w:tcW w:w="2310" w:type="dxa"/>
            <w:vAlign w:val="center"/>
            <w:gridSpan w:val="2"/>
          </w:tcPr>
          <w:p>
            <w:pPr/>
            <w:r>
              <w:rPr>
                <w:lang w:val="zh-CN"/>
                <w:rFonts w:ascii="Times New Roman" w:hAnsi="Times New Roman" w:cs="Times New Roman"/>
                <w:sz w:val="20"/>
                <w:szCs w:val="20"/>
                <w:color w:val="000000"/>
              </w:rPr>
              <w:t>532425195512021049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11、董立国</w:t>
            </w:r>
          </w:p>
        </w:tc>
        <w:tc>
          <w:tcPr>
            <w:tcW w:w="2310" w:type="dxa"/>
            <w:vAlign w:val="center"/>
            <w:gridSpan w:val="2"/>
          </w:tcPr>
          <w:p>
            <w:pPr/>
            <w:r>
              <w:rPr>
                <w:lang w:val="zh-CN"/>
                <w:rFonts w:ascii="Times New Roman" w:hAnsi="Times New Roman" w:cs="Times New Roman"/>
                <w:sz w:val="20"/>
                <w:szCs w:val="20"/>
                <w:color w:val="000000"/>
              </w:rPr>
              <w:t>532425195709021018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12、张德华</w:t>
            </w:r>
          </w:p>
        </w:tc>
        <w:tc>
          <w:tcPr>
            <w:tcW w:w="2310" w:type="dxa"/>
            <w:vAlign w:val="center"/>
            <w:gridSpan w:val="2"/>
          </w:tcPr>
          <w:p>
            <w:pPr/>
            <w:r>
              <w:rPr>
                <w:lang w:val="zh-CN"/>
                <w:rFonts w:ascii="Times New Roman" w:hAnsi="Times New Roman" w:cs="Times New Roman"/>
                <w:sz w:val="20"/>
                <w:szCs w:val="20"/>
                <w:color w:val="000000"/>
              </w:rPr>
              <w:t>532425195612221021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13、赵存元</w:t>
            </w:r>
          </w:p>
        </w:tc>
        <w:tc>
          <w:tcPr>
            <w:tcW w:w="2310" w:type="dxa"/>
            <w:vAlign w:val="center"/>
            <w:gridSpan w:val="2"/>
          </w:tcPr>
          <w:p>
            <w:pPr/>
            <w:r>
              <w:rPr>
                <w:lang w:val="zh-CN"/>
                <w:rFonts w:ascii="Times New Roman" w:hAnsi="Times New Roman" w:cs="Times New Roman"/>
                <w:sz w:val="20"/>
                <w:szCs w:val="20"/>
                <w:color w:val="000000"/>
              </w:rPr>
              <w:t>532425195411010017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14、柯本富</w:t>
            </w:r>
          </w:p>
        </w:tc>
        <w:tc>
          <w:tcPr>
            <w:tcW w:w="2310" w:type="dxa"/>
            <w:vAlign w:val="center"/>
            <w:gridSpan w:val="2"/>
          </w:tcPr>
          <w:p>
            <w:pPr/>
            <w:r>
              <w:rPr>
                <w:lang w:val="zh-CN"/>
                <w:rFonts w:ascii="Times New Roman" w:hAnsi="Times New Roman" w:cs="Times New Roman"/>
                <w:sz w:val="20"/>
                <w:szCs w:val="20"/>
                <w:color w:val="000000"/>
              </w:rPr>
              <w:t>532425194903020014</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15、唐晓蒙</w:t>
            </w:r>
          </w:p>
        </w:tc>
        <w:tc>
          <w:tcPr>
            <w:tcW w:w="2310" w:type="dxa"/>
            <w:vAlign w:val="center"/>
            <w:gridSpan w:val="2"/>
          </w:tcPr>
          <w:p>
            <w:pPr/>
            <w:r>
              <w:rPr>
                <w:lang w:val="zh-CN"/>
                <w:rFonts w:ascii="Times New Roman" w:hAnsi="Times New Roman" w:cs="Times New Roman"/>
                <w:sz w:val="20"/>
                <w:szCs w:val="20"/>
                <w:color w:val="000000"/>
              </w:rPr>
              <w:t>37032219890609132X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16、邓士林</w:t>
            </w:r>
          </w:p>
        </w:tc>
        <w:tc>
          <w:tcPr>
            <w:tcW w:w="2310" w:type="dxa"/>
            <w:vAlign w:val="center"/>
            <w:gridSpan w:val="2"/>
          </w:tcPr>
          <w:p>
            <w:pPr/>
            <w:r>
              <w:rPr>
                <w:lang w:val="zh-CN"/>
                <w:rFonts w:ascii="Times New Roman" w:hAnsi="Times New Roman" w:cs="Times New Roman"/>
                <w:sz w:val="20"/>
                <w:szCs w:val="20"/>
                <w:color w:val="000000"/>
              </w:rPr>
              <w:t>53242519531208001X</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15</w:t>
            </w:r>
          </w:p>
        </w:tc>
        <w:tc>
          <w:tcPr>
            <w:tcW w:w="2310" w:type="dxa"/>
          </w:tcPr>
          <w:p>
            <w:pPr/>
            <w:r>
              <w:rPr>
                <w:lang w:val="zh-CN"/>
                <w:rFonts w:ascii="Times New Roman" w:hAnsi="Times New Roman" w:cs="Times New Roman"/>
                <w:sz w:val="20"/>
                <w:szCs w:val="20"/>
                <w:color w:val="000000"/>
              </w:rPr>
              <w:t>2800.00</w:t>
            </w:r>
          </w:p>
        </w:tc>
        <w:tc>
          <w:tcPr>
            <w:tcW w:w="2310" w:type="dxa"/>
          </w:tcPr>
          <w:p>
            <w:pPr/>
            <w:r>
              <w:rPr>
                <w:lang w:val="zh-CN"/>
                <w:rFonts w:ascii="Times New Roman" w:hAnsi="Times New Roman" w:cs="Times New Roman"/>
                <w:sz w:val="20"/>
                <w:szCs w:val="20"/>
                <w:color w:val="000000"/>
              </w:rPr>
              <w:t>42000.00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2</w:t>
            </w:r>
          </w:p>
        </w:tc>
        <w:tc>
          <w:tcPr>
            <w:tcW w:w="2310" w:type="dxa"/>
            <w:gridSpan w:val="2"/>
          </w:tcPr>
          <w:p>
            <w:pPr/>
            <w:r>
              <w:rPr>
                <w:lang w:val="zh-CN"/>
                <w:rFonts w:ascii="Times New Roman" w:hAnsi="Times New Roman" w:cs="Times New Roman"/>
                <w:sz w:val="20"/>
                <w:szCs w:val="20"/>
                <w:color w:val="000000"/>
              </w:rPr>
              <w:t>车差</w:t>
            </w:r>
          </w:p>
        </w:tc>
        <w:tc>
          <w:tcPr>
            <w:tcW w:w="2310" w:type="dxa"/>
          </w:tcPr>
          <w:p>
            <w:pPr/>
            <w:r>
              <w:rPr>
                <w:lang w:val="zh-CN"/>
                <w:rFonts w:ascii="Times New Roman" w:hAnsi="Times New Roman" w:cs="Times New Roman"/>
                <w:sz w:val="20"/>
                <w:szCs w:val="20"/>
                <w:color w:val="000000"/>
              </w:rPr>
              <w:t>15</w:t>
            </w:r>
          </w:p>
        </w:tc>
        <w:tc>
          <w:tcPr>
            <w:tcW w:w="2310" w:type="dxa"/>
          </w:tcPr>
          <w:p>
            <w:pPr/>
            <w:r>
              <w:rPr>
                <w:lang w:val="zh-CN"/>
                <w:rFonts w:ascii="Times New Roman" w:hAnsi="Times New Roman" w:cs="Times New Roman"/>
                <w:sz w:val="20"/>
                <w:szCs w:val="20"/>
                <w:color w:val="000000"/>
              </w:rPr>
              <w:t>140.00</w:t>
            </w:r>
          </w:p>
        </w:tc>
        <w:tc>
          <w:tcPr>
            <w:tcW w:w="2310" w:type="dxa"/>
          </w:tcPr>
          <w:p>
            <w:pPr/>
            <w:r>
              <w:rPr>
                <w:lang w:val="zh-CN"/>
                <w:rFonts w:ascii="Times New Roman" w:hAnsi="Times New Roman" w:cs="Times New Roman"/>
                <w:sz w:val="20"/>
                <w:szCs w:val="20"/>
                <w:color w:val="000000"/>
              </w:rPr>
              <w:t>2100.00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3</w:t>
            </w:r>
          </w:p>
        </w:tc>
        <w:tc>
          <w:tcPr>
            <w:tcW w:w="2310" w:type="dxa"/>
            <w:gridSpan w:val="2"/>
          </w:tcPr>
          <w:p>
            <w:pPr/>
            <w:r>
              <w:rPr>
                <w:lang w:val="zh-CN"/>
                <w:rFonts w:ascii="Times New Roman" w:hAnsi="Times New Roman" w:cs="Times New Roman"/>
                <w:sz w:val="20"/>
                <w:szCs w:val="20"/>
                <w:color w:val="000000"/>
              </w:rPr>
              <w:t>机票差</w:t>
            </w: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500.00</w:t>
            </w:r>
          </w:p>
        </w:tc>
        <w:tc>
          <w:tcPr>
            <w:tcW w:w="2310" w:type="dxa"/>
          </w:tcPr>
          <w:p>
            <w:pPr/>
            <w:r>
              <w:rPr>
                <w:lang w:val="zh-CN"/>
                <w:rFonts w:ascii="Times New Roman" w:hAnsi="Times New Roman" w:cs="Times New Roman"/>
                <w:sz w:val="20"/>
                <w:szCs w:val="20"/>
                <w:color w:val="000000"/>
              </w:rPr>
              <w:t>500.00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4</w:t>
            </w:r>
          </w:p>
        </w:tc>
        <w:tc>
          <w:tcPr>
            <w:tcW w:w="2310" w:type="dxa"/>
            <w:gridSpan w:val="2"/>
          </w:tcPr>
          <w:p>
            <w:pPr/>
            <w:r>
              <w:rPr>
                <w:lang w:val="zh-CN"/>
                <w:rFonts w:ascii="Times New Roman" w:hAnsi="Times New Roman" w:cs="Times New Roman"/>
                <w:sz w:val="20"/>
                <w:szCs w:val="20"/>
                <w:color w:val="000000"/>
              </w:rPr>
              <w:t>门票小交通</w:t>
            </w: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7476.00</w:t>
            </w:r>
          </w:p>
        </w:tc>
        <w:tc>
          <w:tcPr>
            <w:tcW w:w="2310" w:type="dxa"/>
          </w:tcPr>
          <w:p>
            <w:pPr/>
            <w:r>
              <w:rPr>
                <w:lang w:val="zh-CN"/>
                <w:rFonts w:ascii="Times New Roman" w:hAnsi="Times New Roman" w:cs="Times New Roman"/>
                <w:sz w:val="20"/>
                <w:szCs w:val="20"/>
                <w:color w:val="000000"/>
              </w:rPr>
              <w:t>7476.00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总金额：伍万贰仟零柒拾陆元整</w:t>
            </w:r>
          </w:p>
        </w:tc>
        <w:tc>
          <w:tcPr>
            <w:tcW w:w="2310" w:type="dxa"/>
            <w:textDirection w:val="right"/>
            <w:gridSpan w:val="3"/>
          </w:tcPr>
          <w:p>
            <w:pPr/>
            <w:r>
              <w:rPr>
                <w:lang w:val="zh-CN"/>
                <w:rFonts w:ascii="Times New Roman" w:hAnsi="Times New Roman" w:cs="Times New Roman"/>
                <w:b/>
                <w:color w:val="FF0000"/>
              </w:rPr>
              <w:t>52076.00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云南洲楞严旅行社有限公司五华分公司</w:t>
            </w:r>
          </w:p>
        </w:tc>
        <w:tc>
          <w:tcPr>
            <w:tcW w:w="2310" w:type="dxa"/>
            <w:gridSpan w:val="3"/>
          </w:tcPr>
          <w:p>
            <w:pPr/>
            <w:r>
              <w:rPr>
                <w:lang w:val="zh-CN"/>
                <w:rFonts w:ascii="Times New Roman" w:hAnsi="Times New Roman" w:cs="Times New Roman"/>
                <w:sz w:val="20"/>
                <w:szCs w:val="20"/>
                <w:color w:val="000000"/>
              </w:rPr>
              <w:t>15553536000003</w:t>
            </w:r>
          </w:p>
        </w:tc>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gridSpan w:val="3"/>
          </w:tcPr>
          <w:p>
            <w:pPr/>
            <w:r>
              <w:rPr>
                <w:lang w:val="zh-CN"/>
                <w:rFonts w:ascii="Times New Roman" w:hAnsi="Times New Roman" w:cs="Times New Roman"/>
                <w:sz w:val="20"/>
                <w:szCs w:val="20"/>
                <w:color w:val="000000"/>
              </w:rPr>
              <w:t>15871689770060</w:t>
            </w:r>
          </w:p>
        </w:tc>
      </w:tr>
      <w:tr>
        <w:tc>
          <w:tcPr>
            <w:tcW w:w="2310" w:type="dxa"/>
            <w:gridSpan w:val="3"/>
          </w:tcPr>
          <w:p>
            <w:pPr/>
            <w:r>
              <w:rPr>
                <w:lang w:val="zh-CN"/>
                <w:rFonts w:ascii="Times New Roman" w:hAnsi="Times New Roman" w:cs="Times New Roman"/>
                <w:sz w:val="20"/>
                <w:szCs w:val="20"/>
                <w:color w:val="000000"/>
              </w:rPr>
              <w:t>昆明招商银行昆明分行科创园支行</w:t>
            </w:r>
          </w:p>
        </w:tc>
        <w:tc>
          <w:tcPr>
            <w:tcW w:w="2310" w:type="dxa"/>
            <w:gridSpan w:val="2"/>
          </w:tcPr>
          <w:p>
            <w:pPr/>
            <w:r>
              <w:rPr>
                <w:lang w:val="zh-CN"/>
                <w:rFonts w:ascii="Times New Roman" w:hAnsi="Times New Roman" w:cs="Times New Roman"/>
                <w:sz w:val="20"/>
                <w:szCs w:val="20"/>
                <w:color w:val="000000"/>
              </w:rPr>
              <w:t>王宗丽</w:t>
            </w:r>
          </w:p>
        </w:tc>
        <w:tc>
          <w:tcPr>
            <w:tcW w:w="2310" w:type="dxa"/>
            <w:gridSpan w:val="3"/>
          </w:tcPr>
          <w:p>
            <w:pPr/>
            <w:r>
              <w:rPr>
                <w:lang w:val="zh-CN"/>
                <w:rFonts w:ascii="Times New Roman" w:hAnsi="Times New Roman" w:cs="Times New Roman"/>
                <w:sz w:val="20"/>
                <w:szCs w:val="20"/>
                <w:color w:val="000000"/>
              </w:rPr>
              <w:t>6214830894859023</w:t>
            </w:r>
          </w:p>
        </w:tc>
      </w:tr>
      <w:tr>
        <w:tc>
          <w:tcPr>
            <w:tcW w:w="2310" w:type="dxa"/>
            <w:gridSpan w:val="3"/>
          </w:tcPr>
          <w:p>
            <w:pPr/>
            <w:r>
              <w:rPr>
                <w:lang w:val="zh-CN"/>
                <w:rFonts w:ascii="Times New Roman" w:hAnsi="Times New Roman" w:cs="Times New Roman"/>
                <w:sz w:val="20"/>
                <w:szCs w:val="20"/>
                <w:color w:val="000000"/>
              </w:rPr>
              <w:t>中信银行昆明武成支行</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gridSpan w:val="3"/>
          </w:tcPr>
          <w:p>
            <w:pPr/>
            <w:r>
              <w:rPr>
                <w:lang w:val="zh-CN"/>
                <w:rFonts w:ascii="Times New Roman" w:hAnsi="Times New Roman" w:cs="Times New Roman"/>
                <w:sz w:val="20"/>
                <w:szCs w:val="20"/>
                <w:color w:val="000000"/>
              </w:rPr>
              <w:t>8111901012400531307</w:t>
            </w:r>
          </w:p>
        </w:tc>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云南洲楞严旅行社有限公司禄劝分公司</w:t>
            </w:r>
          </w:p>
        </w:tc>
        <w:tc>
          <w:tcPr>
            <w:tcW w:w="2310" w:type="dxa"/>
            <w:gridSpan w:val="3"/>
          </w:tcPr>
          <w:p>
            <w:pPr/>
            <w:r>
              <w:rPr>
                <w:lang w:val="zh-CN"/>
                <w:rFonts w:ascii="Times New Roman" w:hAnsi="Times New Roman" w:cs="Times New Roman"/>
                <w:sz w:val="20"/>
                <w:szCs w:val="20"/>
                <w:color w:val="000000"/>
              </w:rPr>
              <w:t>15827991800063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2026/09/15</w:t>
            </w:r>
          </w:p>
        </w:tc>
        <w:tc>
          <w:tcPr>
            <w:tcW w:w="2310" w:type="dxa"/>
            <w:gridSpan w:val="7"/>
          </w:tcPr>
          <w:p>
            <w:pPr/>
            <w:r>
              <w:rPr>
                <w:lang w:val="zh-CN"/>
                <w:rFonts w:ascii="Times New Roman" w:hAnsi="Times New Roman" w:cs="Times New Roman"/>
                <w:b/>
                <w:color w:val="000000"/>
              </w:rPr>
              <w:t>昆明-太原-晋祠-太原古县城(飞机)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指定地点集合前往山西省太原市，开启接下来的美好旅程！【山西博物院】（游览2小时左右）由主馆和四角辅楼组成。主馆造型如斗似鼎，象征富足祥和。山西是中国文化遗产大省。山西博物院是国家一级博物馆，全省最大全国较大有代表性的文物收藏、保护、研究和展示中心，藏品约40万件，荟萃山西文物精华，其中青铜、玉器、雕塑、壁画等尤具特色。（备注：需提前3天自行预约）【晋祠】（游览1.5小时左右）是集中国古代祭祀建筑、园林、雕塑、壁画、碑刻艺术为一体的唯一而珍贵的历史文化遗产，也是世界建筑、园林、雕刻艺术中公元7世纪至12世纪间极为辉煌壮美、璀璨绚烂的篇章。【太原古县城】（自由活动）：是一座建立在晋阳古城遗址上的明代早期县城。这座城池承载了2500多年的晋阳古城文化精髓，被视为晋阳古城的历史延续。其建筑布局沿袭了晋阳古城的独特设计，被誉为“凤凰城”，寓意吉祥与繁荣。城池倚靠龙山而建，展现了古晋阳龙凤呈祥的风水理念，每一处都融合了农耕文化和游牧文化的和谐共存。它保留了我国汉唐时期的传统文化以及地域民俗特色，呈现出一座山水相依、设施齐全的古代城池风貌。 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早餐：不含；午餐：含；晚餐：含；住宿：太原</w:t>
            </w:r>
          </w:p>
        </w:tc>
      </w:tr>
      <w:tr>
        <w:tc>
          <w:tcPr>
            <w:tcW w:w="2310" w:type="dxa"/>
            <w:vAlign w:val="center"/>
            <w:vMerge w:val="restart"/>
          </w:tcPr>
          <w:p>
            <w:pPr/>
            <w:r>
              <w:rPr>
                <w:lang w:val="zh-CN"/>
                <w:rFonts w:ascii="Times New Roman" w:hAnsi="Times New Roman" w:cs="Times New Roman"/>
                <w:sz w:val="20"/>
                <w:szCs w:val="20"/>
                <w:color w:val="000000"/>
              </w:rPr>
              <w:t>2026/09/16</w:t>
            </w:r>
          </w:p>
        </w:tc>
        <w:tc>
          <w:tcPr>
            <w:tcW w:w="2310" w:type="dxa"/>
            <w:gridSpan w:val="7"/>
          </w:tcPr>
          <w:p>
            <w:pPr/>
            <w:r>
              <w:rPr>
                <w:lang w:val="zh-CN"/>
                <w:rFonts w:ascii="Times New Roman" w:hAnsi="Times New Roman" w:cs="Times New Roman"/>
                <w:b/>
                <w:color w:val="000000"/>
              </w:rPr>
              <w:t>雁门关—应县木塔-大同古城墙(巴士)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雁门关】（游览约1小时）：雁门关位于忻州市代县县城以北约20公里处的雁门山中，是长城上的重要关隘，以险著称，曾被誉为“中华第一关”，有“天下九塞，雁门为首”之说，2001年被选为第五批全国重点文物保护单位。【应县木塔】（游览约1小时）：是世界上现存最高大、最古老纯木结构楼阁式建筑，2016年9月，被吉尼斯世界纪录认证为“世界上最高的木塔”。与埃菲尔铁塔、比萨斜塔并成为世界三大奇塔。应县木塔从外观看，稳重端庄、比例得当、轮廓优美。古籍上称“浮图之丽、甲于宇内”。1966年、1974年木塔先后现世的两枚佛牙舍利，据考证是释迦牟尼佛的真身舍利。【大同古城墙】（游览1小时左右）：打卡网红大同古城墙夜景。国家AAAA级旅游景区，于明洪武五年（1372年）在元故城墙旧土城上增筑而成，是中国颇有名气的古城墙。游览结束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早餐：含；午餐：含；晚餐：含；住宿：大同</w:t>
            </w:r>
          </w:p>
        </w:tc>
      </w:tr>
      <w:tr>
        <w:tc>
          <w:tcPr>
            <w:tcW w:w="2310" w:type="dxa"/>
            <w:vAlign w:val="center"/>
            <w:vMerge w:val="restart"/>
          </w:tcPr>
          <w:p>
            <w:pPr/>
            <w:r>
              <w:rPr>
                <w:lang w:val="zh-CN"/>
                <w:rFonts w:ascii="Times New Roman" w:hAnsi="Times New Roman" w:cs="Times New Roman"/>
                <w:sz w:val="20"/>
                <w:szCs w:val="20"/>
                <w:color w:val="000000"/>
              </w:rPr>
              <w:t>2026/09/17</w:t>
            </w:r>
          </w:p>
        </w:tc>
        <w:tc>
          <w:tcPr>
            <w:tcW w:w="2310" w:type="dxa"/>
            <w:gridSpan w:val="7"/>
          </w:tcPr>
          <w:p>
            <w:pPr/>
            <w:r>
              <w:rPr>
                <w:lang w:val="zh-CN"/>
                <w:rFonts w:ascii="Times New Roman" w:hAnsi="Times New Roman" w:cs="Times New Roman"/>
                <w:b/>
                <w:color w:val="000000"/>
              </w:rPr>
              <w:t>云冈石窟—悬空寺(巴士)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云冈石窟】（游览1.5小时左右）：世界文化遗产、国家5A级景区、中国三大石窟之一，云冈石窟依山开凿，东西绵延1公里。存有主要洞窟45个，大小窟龛252个，石雕造像51000余躯，为中国规模最大的古代石窟群之一，与敦煌莫高窟、洛阳龙门石窟和天水麦积山石窟并称为中国四大石窟艺术宝库。【悬空寺】（游览1小时左右，不登临感谢配合！），参观中国首批重点文保单位、国家4A景区、美国《时代》周刊评选的世界最危险十大建筑，中国唯一入选的，又名玄空寺，是国内仅存的佛、道、儒三教合一的独特寺庙。温馨提示：悬空寺分为登临门票和不登临门票，团队行程为不登临行程，客人如要登临请提前7天在微信小程序预约，一个微信号可预约2张登临票，不登临悬空寺不构成投诉理由。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早餐：含；午餐：含；晚餐：含；住宿：砂河</w:t>
            </w:r>
          </w:p>
        </w:tc>
      </w:tr>
      <w:tr>
        <w:tc>
          <w:tcPr>
            <w:tcW w:w="2310" w:type="dxa"/>
            <w:vAlign w:val="center"/>
            <w:vMerge w:val="restart"/>
          </w:tcPr>
          <w:p>
            <w:pPr/>
            <w:r>
              <w:rPr>
                <w:lang w:val="zh-CN"/>
                <w:rFonts w:ascii="Times New Roman" w:hAnsi="Times New Roman" w:cs="Times New Roman"/>
                <w:sz w:val="20"/>
                <w:szCs w:val="20"/>
                <w:color w:val="000000"/>
              </w:rPr>
              <w:t>2026/09/18</w:t>
            </w:r>
          </w:p>
        </w:tc>
        <w:tc>
          <w:tcPr>
            <w:tcW w:w="2310" w:type="dxa"/>
            <w:gridSpan w:val="7"/>
          </w:tcPr>
          <w:p>
            <w:pPr/>
            <w:r>
              <w:rPr>
                <w:lang w:val="zh-CN"/>
                <w:rFonts w:ascii="Times New Roman" w:hAnsi="Times New Roman" w:cs="Times New Roman"/>
                <w:b/>
                <w:color w:val="000000"/>
              </w:rPr>
              <w:t>五台山寺庙群—夜游平遥古城(巴士)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 早餐后乘车前往【五台山】（游览约3小时左右）世界文化与地质遗产，国家5A景区，中国四大佛教名山之首。在五台山用一颗精进的心走进从前的自己，同寺庙的师傅一起寻找丢失的善良，用佛堂的佛音传播自己的内心！【显通寺】，因寺院所在山峰很像佛祖说法的灵鹫山山，故名大孚灵鹫寺。是五台山佛教圣地中最古老的寺院，也是五台山五大禅处之一，全山寺院之首。【殊像寺】，殊像寺青庙十大寺之一，殊像寺的文殊殿里的文殊菩萨是五台山特大的文殊菩萨塑像，殿内正中佛台上供奉有文殊骑狮塑像，殿内三面墙壁上绘有五百罗汉图，活脱脱就是一幅佛国世界图。【塔院寺】大白塔是五台山的一大标志，也是五台山的象征。【平遥古城】（自由活动），始建于西周宣王时期。山西平遥被称为“保存最为完好的四大古城”之一，也是中国仅有的以整座古城申报世界文化遗产获得成功的两座古城市之一。平遥古城是中国汉民族城市在明清时期的杰出范例，在中国历史的发展中，为人们展示了一幅非同寻常的汉族文化、社会、经济及宗教发展的完整画卷。平遥城内的重点民居，系建于公元1840～1911年之间。民居建筑布局严谨，轴线明确，左右对称、主次分明、轮廓起伏，外观封闭，大院深深。后入住平遥特色明清客栈。晚餐特别安排：独家赠送价值198元的大型演出--《晋商乡音》穿越百年感受晋商文化。表演活动以剧场安排为准。此活动为赠送项目，不参加不退任何费用）【特别赠送价值128元/人平遥晋商换装体验，记录美好瞬间】化身晋商巨贾或外刚内柔、满腹故事的大院女子，古城最好的摄影师用镜头记录下您和平遥古城的故事。（不含妆照，不含专业摄影师拍摄） 赠送项目未享受的不予退还，并不得转嫁其他团友代为享用； 温馨提示：如需入园拍摄，产生门票需自理；如因个人皮肤敏感有过敏反应者请提前告知，谨慎选择，我社不承担任何责任，请谅解！ 【温馨提示】： 1、平遥古城为开放式的古城，自由活动期间请注意人身财产安全； 2、平遥城内明清一条街，两侧有建筑风格独特的各式土特产店，游客在自由活动期间，看到喜欢的东西，如不买，不要随意动贩卖的物品，也不要和当地小贩砍价； 3、如此日抵达平遥时间比较晚，更改为次日早晨晨游平遥。游览结束后入住酒店。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早餐：含；午餐：含；晚餐：含；住宿：平遥</w:t>
            </w:r>
          </w:p>
        </w:tc>
      </w:tr>
      <w:tr>
        <w:tc>
          <w:tcPr>
            <w:tcW w:w="2310" w:type="dxa"/>
            <w:vAlign w:val="center"/>
            <w:vMerge w:val="restart"/>
          </w:tcPr>
          <w:p>
            <w:pPr/>
            <w:r>
              <w:rPr>
                <w:lang w:val="zh-CN"/>
                <w:rFonts w:ascii="Times New Roman" w:hAnsi="Times New Roman" w:cs="Times New Roman"/>
                <w:sz w:val="20"/>
                <w:szCs w:val="20"/>
                <w:color w:val="000000"/>
              </w:rPr>
              <w:t>2026/09/19</w:t>
            </w:r>
          </w:p>
        </w:tc>
        <w:tc>
          <w:tcPr>
            <w:tcW w:w="2310" w:type="dxa"/>
            <w:gridSpan w:val="7"/>
          </w:tcPr>
          <w:p>
            <w:pPr/>
            <w:r>
              <w:rPr>
                <w:lang w:val="zh-CN"/>
                <w:rFonts w:ascii="Times New Roman" w:hAnsi="Times New Roman" w:cs="Times New Roman"/>
                <w:b/>
                <w:color w:val="000000"/>
              </w:rPr>
              <w:t>家大院-张壁古堡-广胜寺-鹳雀楼(巴士)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王家大院】（游览1.5小时左右）王家大院位于山西省灵石县城东12公里处的中国历史文化名镇静升镇。距世界文化遗产平遥古城35公里、介休绵山4公里。王家大院是由静升王氏家族经明清两朝、历300余年修建而成，包括五巷六堡一条街，总面积达25万平方米，而且是一座具有传统文化特色的建筑艺术博物馆。【张壁古堡】（游览1.5小时左右）是我国现有比较完好的一座融军事、居住、生产、宗教活动为一体，罕见的古代袖珍“城堡”，它集中了夏商古文化遗址、隋唐地道、金代墓葬、元代戏台、明清民居等许多文物古迹，特别是隋唐地道、刘武周庙、琉璃碑等为全国罕见，张壁独有。堡内一条用红色石块砌成的“龙脊街”两侧，错落有致地修建着五大神庙建筑群。历史悠久的张壁镇堪称一部厚厚的史书，是2005年度CCTV“魅力中国”系列评选的“中国十大魅力名镇”。【广胜寺】（游览1.5小时左右）景区分为上、下两寺和水神庙三部分。上寺位于霍山山顶，下寺在霍山山脚下，两者相距约500米。上寺的中轴线上有飞虹塔和大雄宝殿，其余为元代建筑；下寺和水神庙多为元代遗构。飞虹塔是五座佛祖舍利塔之一，也是中国现存最大的琉璃塔之一，被誉为“世界最高的多彩琉璃塔”。水神庙的元代壁画和水神庙、飞虹塔、《赵城金藏》并称为“广胜三绝”。   【鹳雀楼】（游览1小时左右）始建于北周时期，历唐经宋存世约七百余年，于元朝初年毁于战火。由北周大将军宇文护建造，鹳雀楼因时有鹳雀栖其上而得名。新修的鹳雀楼通身采用唐代油漆彩画装饰，为四檐三层的仿唐式建筑。楼体况高73.9米，座南朝北。整个景区占地面积2.064平方公里，以鹳雀楼为中心，四周以古典园林分布，呈“四区十二点”布局结构，唐宋之际文人学士留下许多不朽诗篇，以王之涣《登鹳雀楼》最富盛名</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早餐：含；午餐：含；晚餐：含；住宿：运城</w:t>
            </w:r>
          </w:p>
        </w:tc>
      </w:tr>
      <w:tr>
        <w:tc>
          <w:tcPr>
            <w:tcW w:w="2310" w:type="dxa"/>
            <w:vAlign w:val="center"/>
            <w:vMerge w:val="restart"/>
          </w:tcPr>
          <w:p>
            <w:pPr/>
            <w:r>
              <w:rPr>
                <w:lang w:val="zh-CN"/>
                <w:rFonts w:ascii="Times New Roman" w:hAnsi="Times New Roman" w:cs="Times New Roman"/>
                <w:sz w:val="20"/>
                <w:szCs w:val="20"/>
                <w:color w:val="000000"/>
              </w:rPr>
              <w:t>2026/09/20</w:t>
            </w:r>
          </w:p>
        </w:tc>
        <w:tc>
          <w:tcPr>
            <w:tcW w:w="2310" w:type="dxa"/>
            <w:gridSpan w:val="7"/>
          </w:tcPr>
          <w:p>
            <w:pPr/>
            <w:r>
              <w:rPr>
                <w:lang w:val="zh-CN"/>
                <w:rFonts w:ascii="Times New Roman" w:hAnsi="Times New Roman" w:cs="Times New Roman"/>
                <w:b/>
                <w:color w:val="000000"/>
              </w:rPr>
              <w:t>关帝庙-外观盐湖-云丘山-万年冰洞(巴士)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关帝庙】（游览约1小时）是始建最早、规模最大、建制最高且保存最完整的关帝庙。总面积为22万平方米，分为正庙和结义园两部分，南部为结义园，四周桃林繁茂，春季花绽如锦，使人们俨然置身于当年刘、关、张桃园结义的情景之中。外观【运城盐湖】运城盐湖是世界三大硫酸钠型内陆盐湖之一。由于其盐含量类似中东的"死海"，人在水中可以漂浮不沉，故被誉为"中国死海"。【云丘山旅游景区】（游览约3小时）：5A景区，是中华农耕文明发源地之一，华夏乡土文化的地理标志，中和文化——非物质文化遗产的传承地。云丘山特殊的喀斯特地貌和石山森林环境形成了各种奇峰异景，可谓是“千峰竞秀，万壑峥嵘”。云丘山不仅自然景观奇特，而且文化底蕴深厚，是几千年来道家仙士的常游之所。游览华夏古民俗、美的静谧的千年村落【云丘山塔尔坡古村】：千年古村落，呼吸负离子空气，体验男耕女织、自给自足的世外桃源生活，可观看皮影戏、唢呐表演、了解当地婚俗等。【神仙峪】：神仙峪是一处喀斯特地貌峡谷，为云丘山自然山林底部的狭长溪谷，全长约5公里，谷底海拔850-1100米，森林覆盖率超95%。这里山清水秀，植被茂密，溪流潺潺，瀑布遍布。相传真武大帝的前身鲧曾在此修炼闲余时路过，因其景色优美而得名“神仙峪”。【云丘山万年冰洞】：沿洞顶延展而下的冰锥群仿佛随时会落下既惊险又震撼。冰笋、冰菇、冰葡萄等天然冰体配上五颜六色的灯光，绝对是一场视觉上的饕餮盛宴。</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早餐：含；午餐：含；晚餐：含；住宿：壶口</w:t>
            </w:r>
          </w:p>
        </w:tc>
      </w:tr>
      <w:tr>
        <w:tc>
          <w:tcPr>
            <w:tcW w:w="2310" w:type="dxa"/>
            <w:vAlign w:val="center"/>
            <w:vMerge w:val="restart"/>
          </w:tcPr>
          <w:p>
            <w:pPr/>
            <w:r>
              <w:rPr>
                <w:lang w:val="zh-CN"/>
                <w:rFonts w:ascii="Times New Roman" w:hAnsi="Times New Roman" w:cs="Times New Roman"/>
                <w:sz w:val="20"/>
                <w:szCs w:val="20"/>
                <w:color w:val="000000"/>
              </w:rPr>
              <w:t>2026/09/21</w:t>
            </w:r>
          </w:p>
        </w:tc>
        <w:tc>
          <w:tcPr>
            <w:tcW w:w="2310" w:type="dxa"/>
            <w:gridSpan w:val="7"/>
          </w:tcPr>
          <w:p>
            <w:pPr/>
            <w:r>
              <w:rPr>
                <w:lang w:val="zh-CN"/>
                <w:rFonts w:ascii="Times New Roman" w:hAnsi="Times New Roman" w:cs="Times New Roman"/>
                <w:b/>
                <w:color w:val="000000"/>
              </w:rPr>
              <w:t>壶口瀑布-小西天—乔家大院(巴士)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黄河壶口瀑布】（游览约2小时）：东濒山西省临汾市吉县壶口镇，西临陕西省延安市宜川县壶口乡。黄河至此两岸石壁峭立，河口收束狭如壶口，故名壶口瀑布。瀑布落差9米，其奔腾汹涌的气势被视为中华民族精神的重要象征。★★【温馨提示】：如遇黄河上游洪峰影响/或暴雨/或冰雪等恶劣天气，为确保广大游客人生安全，山西壶口瀑布关闭，替换方案如下:方案1：在不影响路程的前提下替换为参观其他山西景点，以导游现场为准（若产生门票费用请自理）， 方案2：改为陕西侧壶口瀑布，陕西壶口瀑布60周岁以下票价100元/人（必消小交通40元/人）。60周岁以上大门票免（必消小交通40元/人）【小西天】（游览约1.5小时）：隰县小西天原名千佛庵，位于隰县城西一里许的凤凰山巅。三面环山，河流潆洄，树木森森，凤凰山峭崖突兀，小西天雄踞山顶,直指云空,恰似琼楼玉阁悬浮半空,飘然有“小西天”之意境，是一充满神灵之宝地。 【乔家大院】（游览约1.5小时）：位于祁县乔家堡村正中。这是一座雄伟壮观的建筑群体，从高空俯视院落布局，很似一个象征大吉大利的双"喜"字。被专家学者恰如其分地赞美为"北方民居建筑的一颗明珠。这是一座雄伟壮观的建筑群体，从高空俯视院落布局，很似一个象征大吉大利的双"喜"字。被专家学者恰如其分地赞美为"北方民居建筑的一颗明珠。</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早餐：含；午餐：含；晚餐：含；住宿：太原</w:t>
            </w:r>
          </w:p>
        </w:tc>
      </w:tr>
      <w:tr>
        <w:tc>
          <w:tcPr>
            <w:tcW w:w="2310" w:type="dxa"/>
            <w:vAlign w:val="center"/>
            <w:vMerge w:val="restart"/>
          </w:tcPr>
          <w:p>
            <w:pPr/>
            <w:r>
              <w:rPr>
                <w:lang w:val="zh-CN"/>
                <w:rFonts w:ascii="Times New Roman" w:hAnsi="Times New Roman" w:cs="Times New Roman"/>
                <w:sz w:val="20"/>
                <w:szCs w:val="20"/>
                <w:color w:val="000000"/>
              </w:rPr>
              <w:t>2026/09/22</w:t>
            </w:r>
          </w:p>
        </w:tc>
        <w:tc>
          <w:tcPr>
            <w:tcW w:w="2310" w:type="dxa"/>
            <w:gridSpan w:val="7"/>
          </w:tcPr>
          <w:p>
            <w:pPr/>
            <w:r>
              <w:rPr>
                <w:lang w:val="zh-CN"/>
                <w:rFonts w:ascii="Times New Roman" w:hAnsi="Times New Roman" w:cs="Times New Roman"/>
                <w:b/>
                <w:color w:val="000000"/>
              </w:rPr>
              <w:t>太原-昆明(飞机)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根据航班时间前往昆明，结束愉快的行程！‌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费用包含；大交通：包含昆明--山西往返经济舱含税机票，指定航班需现询差价。用车：当地空调旅游专用车；（根据人数调整车型，保证每人一个正坐）用餐：7早14正餐，正餐30元/人(十人一桌八菜一汤，不足十人酌情安排，不用不退)其余正餐不含， 可交导游代订；正餐为综合打包价格，不用餐不退，敬请谅解！3.住宿：全程当地三星酒店，平遥入住一晚当地特色客栈（酒店含彩电、独卫等，具体安排按实际住的宾馆为准。我社在行程中只提供标准双人间，若出现单男单女，客人请自行补足标准房差）温馨提示：南北酒店有差异，普遍比南方低一个档次，请抱着宽容的心态来对待，平遥民俗客栈（炕居多）住宿地为景区内，大多是当地老百姓自己所建，如给大家带来不便，敬请见谅！导游：当地普通话持国导证导游服务。成团人数不足10人时，由司机兼导游服务。火车、飞机、跨地区的旅游汽车上无导游陪同。保险：旅行社责任险；（不含人身意外伤害险）儿童：儿童2岁~12周岁以下含车位、半餐、导服（其余费用一律自理）。温馨提示：赠送项目如因时间紧张或天气原因或景区原因无法进行，此项目不退任何费用费用不含；1.全程景区交通耳麦：景区交通：山西壶口20+平遥古城50+雁门关10+广胜寺20+云丘山40+悬空寺20=160元/人全程耳麦：全程130/人合计：290元各大景区已经推行“绿色讲解”，在旅游景区及寺院内等公共场所禁止使用扩音器等高噪音设备；使用耳麦，感谢配合。2.景区交通：云冈石窟电瓶车15/人+晋祠电瓶车20/人（根据自身体力选择乘坐）4.其他费用(1)旅途中一切个人消费（如酒店洗衣、电话、收费电视、酒水等）。(2)团费包含的内容中未注明或行程内注明费用自理的项目。(3)不含旅游人身意外伤害保险，建议客人自行为购买。因不可抗力因素而需要更改行程时所产生的一切费用。</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唐晓蒙</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胡绍江</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14</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2026/9/14 15:49:55</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