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弥勒阿里巴巴旅行社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聂枫</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13312660616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ZLY19TR250908A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千回西域 ·超级南北疆双卧 19 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2025-09-08 Z372 昆明→乌鲁木齐 15:19-06:16+</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1、徐艳</w:t>
            </w:r>
          </w:p>
        </w:tc>
        <w:tc>
          <w:tcPr>
            <w:tcW w:w="2310" w:type="dxa"/>
            <w:vAlign w:val="center"/>
            <w:gridSpan w:val="2"/>
          </w:tcPr>
          <w:p>
            <w:pPr/>
            <w:r>
              <w:rPr>
                <w:lang w:val="zh-CN"/>
                <w:rFonts w:ascii="Times New Roman" w:hAnsi="Times New Roman" w:cs="Times New Roman"/>
                <w:sz w:val="20"/>
                <w:szCs w:val="20"/>
                <w:color w:val="000000"/>
              </w:rPr>
              <w:t>532526196412250027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2、徐青</w:t>
            </w:r>
          </w:p>
        </w:tc>
        <w:tc>
          <w:tcPr>
            <w:tcW w:w="2310" w:type="dxa"/>
            <w:vAlign w:val="center"/>
            <w:gridSpan w:val="2"/>
          </w:tcPr>
          <w:p>
            <w:pPr/>
            <w:r>
              <w:rPr>
                <w:lang w:val="zh-CN"/>
                <w:rFonts w:ascii="Times New Roman" w:hAnsi="Times New Roman" w:cs="Times New Roman"/>
                <w:sz w:val="20"/>
                <w:szCs w:val="20"/>
                <w:color w:val="000000"/>
              </w:rPr>
              <w:t>532526195705150025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3、吕玉芬</w:t>
            </w:r>
          </w:p>
        </w:tc>
        <w:tc>
          <w:tcPr>
            <w:tcW w:w="2310" w:type="dxa"/>
            <w:vAlign w:val="center"/>
            <w:gridSpan w:val="2"/>
          </w:tcPr>
          <w:p>
            <w:pPr/>
            <w:r>
              <w:rPr>
                <w:lang w:val="zh-CN"/>
                <w:rFonts w:ascii="Times New Roman" w:hAnsi="Times New Roman" w:cs="Times New Roman"/>
                <w:sz w:val="20"/>
                <w:szCs w:val="20"/>
                <w:color w:val="000000"/>
              </w:rPr>
              <w:t>532526196503011128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4、周洪祥</w:t>
            </w:r>
          </w:p>
        </w:tc>
        <w:tc>
          <w:tcPr>
            <w:tcW w:w="2310" w:type="dxa"/>
            <w:vAlign w:val="center"/>
            <w:gridSpan w:val="2"/>
          </w:tcPr>
          <w:p>
            <w:pPr/>
            <w:r>
              <w:rPr>
                <w:lang w:val="zh-CN"/>
                <w:rFonts w:ascii="Times New Roman" w:hAnsi="Times New Roman" w:cs="Times New Roman"/>
                <w:sz w:val="20"/>
                <w:szCs w:val="20"/>
                <w:color w:val="000000"/>
              </w:rPr>
              <w:t>532526196410110039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5、吕抗美</w:t>
            </w:r>
          </w:p>
        </w:tc>
        <w:tc>
          <w:tcPr>
            <w:tcW w:w="2310" w:type="dxa"/>
            <w:vAlign w:val="center"/>
            <w:gridSpan w:val="2"/>
          </w:tcPr>
          <w:p>
            <w:pPr/>
            <w:r>
              <w:rPr>
                <w:lang w:val="zh-CN"/>
                <w:rFonts w:ascii="Times New Roman" w:hAnsi="Times New Roman" w:cs="Times New Roman"/>
                <w:sz w:val="20"/>
                <w:szCs w:val="20"/>
                <w:color w:val="000000"/>
              </w:rPr>
              <w:t>532526195305051423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6、林云生</w:t>
            </w:r>
          </w:p>
        </w:tc>
        <w:tc>
          <w:tcPr>
            <w:tcW w:w="2310" w:type="dxa"/>
            <w:vAlign w:val="center"/>
            <w:gridSpan w:val="2"/>
          </w:tcPr>
          <w:p>
            <w:pPr/>
            <w:r>
              <w:rPr>
                <w:lang w:val="zh-CN"/>
                <w:rFonts w:ascii="Times New Roman" w:hAnsi="Times New Roman" w:cs="Times New Roman"/>
                <w:sz w:val="20"/>
                <w:szCs w:val="20"/>
                <w:color w:val="000000"/>
              </w:rPr>
              <w:t>532526195302191439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7、吕玉萍</w:t>
            </w:r>
          </w:p>
        </w:tc>
        <w:tc>
          <w:tcPr>
            <w:tcW w:w="2310" w:type="dxa"/>
            <w:vAlign w:val="center"/>
            <w:gridSpan w:val="2"/>
          </w:tcPr>
          <w:p>
            <w:pPr/>
            <w:r>
              <w:rPr>
                <w:lang w:val="zh-CN"/>
                <w:rFonts w:ascii="Times New Roman" w:hAnsi="Times New Roman" w:cs="Times New Roman"/>
                <w:sz w:val="20"/>
                <w:szCs w:val="20"/>
                <w:color w:val="000000"/>
              </w:rPr>
              <w:t>53252619590902002X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8、左开明</w:t>
            </w:r>
          </w:p>
        </w:tc>
        <w:tc>
          <w:tcPr>
            <w:tcW w:w="2310" w:type="dxa"/>
            <w:vAlign w:val="center"/>
            <w:gridSpan w:val="2"/>
          </w:tcPr>
          <w:p>
            <w:pPr/>
            <w:r>
              <w:rPr>
                <w:lang w:val="zh-CN"/>
                <w:rFonts w:ascii="Times New Roman" w:hAnsi="Times New Roman" w:cs="Times New Roman"/>
                <w:sz w:val="20"/>
                <w:szCs w:val="20"/>
                <w:color w:val="000000"/>
              </w:rPr>
              <w:t>532526195903180030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9、何保荣</w:t>
            </w:r>
          </w:p>
        </w:tc>
        <w:tc>
          <w:tcPr>
            <w:tcW w:w="2310" w:type="dxa"/>
            <w:vAlign w:val="center"/>
            <w:gridSpan w:val="2"/>
          </w:tcPr>
          <w:p>
            <w:pPr/>
            <w:r>
              <w:rPr>
                <w:lang w:val="zh-CN"/>
                <w:rFonts w:ascii="Times New Roman" w:hAnsi="Times New Roman" w:cs="Times New Roman"/>
                <w:sz w:val="20"/>
                <w:szCs w:val="20"/>
                <w:color w:val="000000"/>
              </w:rPr>
              <w:t>532526196002201118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10、吴红芝</w:t>
            </w:r>
          </w:p>
        </w:tc>
        <w:tc>
          <w:tcPr>
            <w:tcW w:w="2310" w:type="dxa"/>
            <w:vAlign w:val="center"/>
            <w:gridSpan w:val="2"/>
          </w:tcPr>
          <w:p>
            <w:pPr/>
            <w:r>
              <w:rPr>
                <w:lang w:val="zh-CN"/>
                <w:rFonts w:ascii="Times New Roman" w:hAnsi="Times New Roman" w:cs="Times New Roman"/>
                <w:sz w:val="20"/>
                <w:szCs w:val="20"/>
                <w:color w:val="000000"/>
              </w:rPr>
              <w:t>532526196404081163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11、刘春琼</w:t>
            </w:r>
          </w:p>
        </w:tc>
        <w:tc>
          <w:tcPr>
            <w:tcW w:w="2310" w:type="dxa"/>
            <w:vAlign w:val="center"/>
            <w:gridSpan w:val="2"/>
          </w:tcPr>
          <w:p>
            <w:pPr/>
            <w:r>
              <w:rPr>
                <w:lang w:val="zh-CN"/>
                <w:rFonts w:ascii="Times New Roman" w:hAnsi="Times New Roman" w:cs="Times New Roman"/>
                <w:sz w:val="20"/>
                <w:szCs w:val="20"/>
                <w:color w:val="000000"/>
              </w:rPr>
              <w:t>532526196709250028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12、罗永明</w:t>
            </w:r>
          </w:p>
        </w:tc>
        <w:tc>
          <w:tcPr>
            <w:tcW w:w="2310" w:type="dxa"/>
            <w:vAlign w:val="center"/>
            <w:gridSpan w:val="2"/>
          </w:tcPr>
          <w:p>
            <w:pPr/>
            <w:r>
              <w:rPr>
                <w:lang w:val="zh-CN"/>
                <w:rFonts w:ascii="Times New Roman" w:hAnsi="Times New Roman" w:cs="Times New Roman"/>
                <w:sz w:val="20"/>
                <w:szCs w:val="20"/>
                <w:color w:val="000000"/>
              </w:rPr>
              <w:t>532526196703241112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13、保新康</w:t>
            </w:r>
          </w:p>
        </w:tc>
        <w:tc>
          <w:tcPr>
            <w:tcW w:w="2310" w:type="dxa"/>
            <w:vAlign w:val="center"/>
            <w:gridSpan w:val="2"/>
          </w:tcPr>
          <w:p>
            <w:pPr/>
            <w:r>
              <w:rPr>
                <w:lang w:val="zh-CN"/>
                <w:rFonts w:ascii="Times New Roman" w:hAnsi="Times New Roman" w:cs="Times New Roman"/>
                <w:sz w:val="20"/>
                <w:szCs w:val="20"/>
                <w:color w:val="000000"/>
              </w:rPr>
              <w:t>532526195407150035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14、黄克明</w:t>
            </w:r>
          </w:p>
        </w:tc>
        <w:tc>
          <w:tcPr>
            <w:tcW w:w="2310" w:type="dxa"/>
            <w:vAlign w:val="center"/>
            <w:gridSpan w:val="2"/>
          </w:tcPr>
          <w:p>
            <w:pPr/>
            <w:r>
              <w:rPr>
                <w:lang w:val="zh-CN"/>
                <w:rFonts w:ascii="Times New Roman" w:hAnsi="Times New Roman" w:cs="Times New Roman"/>
                <w:sz w:val="20"/>
                <w:szCs w:val="20"/>
                <w:color w:val="000000"/>
              </w:rPr>
              <w:t>532526195807210017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15、田树生</w:t>
            </w:r>
          </w:p>
        </w:tc>
        <w:tc>
          <w:tcPr>
            <w:tcW w:w="2310" w:type="dxa"/>
            <w:vAlign w:val="center"/>
            <w:gridSpan w:val="2"/>
          </w:tcPr>
          <w:p>
            <w:pPr/>
            <w:r>
              <w:rPr>
                <w:lang w:val="zh-CN"/>
                <w:rFonts w:ascii="Times New Roman" w:hAnsi="Times New Roman" w:cs="Times New Roman"/>
                <w:sz w:val="20"/>
                <w:szCs w:val="20"/>
                <w:color w:val="000000"/>
              </w:rPr>
              <w:t>532526195503150035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16、韩伟忠</w:t>
            </w:r>
          </w:p>
        </w:tc>
        <w:tc>
          <w:tcPr>
            <w:tcW w:w="2310" w:type="dxa"/>
            <w:vAlign w:val="center"/>
            <w:gridSpan w:val="2"/>
          </w:tcPr>
          <w:p>
            <w:pPr/>
            <w:r>
              <w:rPr>
                <w:lang w:val="zh-CN"/>
                <w:rFonts w:ascii="Times New Roman" w:hAnsi="Times New Roman" w:cs="Times New Roman"/>
                <w:sz w:val="20"/>
                <w:szCs w:val="20"/>
                <w:color w:val="000000"/>
              </w:rPr>
              <w:t>532526196407240035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5880.00</w:t>
            </w:r>
          </w:p>
        </w:tc>
        <w:tc>
          <w:tcPr>
            <w:tcW w:w="2310" w:type="dxa"/>
          </w:tcPr>
          <w:p>
            <w:pPr/>
            <w:r>
              <w:rPr>
                <w:lang w:val="zh-CN"/>
                <w:rFonts w:ascii="Times New Roman" w:hAnsi="Times New Roman" w:cs="Times New Roman"/>
                <w:sz w:val="20"/>
                <w:szCs w:val="20"/>
                <w:color w:val="000000"/>
              </w:rPr>
              <w:t>94080.00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总金额：玖万肆仟零捌拾元整</w:t>
            </w:r>
          </w:p>
        </w:tc>
        <w:tc>
          <w:tcPr>
            <w:tcW w:w="2310" w:type="dxa"/>
            <w:textDirection w:val="right"/>
            <w:gridSpan w:val="3"/>
          </w:tcPr>
          <w:p>
            <w:pPr/>
            <w:r>
              <w:rPr>
                <w:lang w:val="zh-CN"/>
                <w:rFonts w:ascii="Times New Roman" w:hAnsi="Times New Roman" w:cs="Times New Roman"/>
                <w:b/>
                <w:color w:val="FF0000"/>
              </w:rPr>
              <w:t>94080.00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2025/09/08</w:t>
            </w:r>
          </w:p>
        </w:tc>
        <w:tc>
          <w:tcPr>
            <w:tcW w:w="2310" w:type="dxa"/>
            <w:gridSpan w:val="7"/>
          </w:tcPr>
          <w:p>
            <w:pPr/>
            <w:r>
              <w:rPr>
                <w:lang w:val="zh-CN"/>
                <w:rFonts w:ascii="Times New Roman" w:hAnsi="Times New Roman" w:cs="Times New Roman"/>
                <w:b/>
                <w:color w:val="000000"/>
              </w:rPr>
              <w:t>昆明前往新疆(火车)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指定时间乘火车出发前往“歌舞之乡·瓜果之乡·黄金玉石之邦”新疆维吾尔自治区，俗话说“没到过新疆之大不 知中国之大 ，没见过新疆之美不知中国之美” ，广博的新疆自治区占地面积有中国的六分之一。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2025/09/09</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火车途中，一路欣赏美景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2025/09/10</w:t>
            </w:r>
          </w:p>
        </w:tc>
        <w:tc>
          <w:tcPr>
            <w:tcW w:w="2310" w:type="dxa"/>
            <w:gridSpan w:val="7"/>
          </w:tcPr>
          <w:p>
            <w:pPr/>
            <w:r>
              <w:rPr>
                <w:lang w:val="zh-CN"/>
                <w:rFonts w:ascii="Times New Roman" w:hAnsi="Times New Roman" w:cs="Times New Roman"/>
                <w:b/>
                <w:color w:val="000000"/>
              </w:rPr>
              <w:t>乌鲁木齐/吐鲁番-富蕴/可可托海镇(巴士)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早接团，后前往【可可托海】，可可托海不是海，是【额尔齐斯大峡谷】美丽的丛林，哈萨克语的意思为"  绿色的丛林"，蒙古语，意为 "蓝色的河湾 "。可可托海神钟山景区里面奇峰怪林无数，瀑布飞流直下三千尺，温泉 水滑洗凝脂 … …然而最不容错过的是那一个个与爱情有关的元素。进入景区，你会发现自己完全置身在白桦林的海 洋。 白桦林游览区素以“浪漫情人岛”著称，树林内小桥流水，树影婆娑，形态万千。夏天的白桦给人清新的凉   爽，如果是秋天，那就是醉人的金黄。途中车上观看【可可苏里湿地】，可可苏里湿地，又称野鸭湖，湖面面积   2677亩，平均水深2米，湖中有大小浮岛20多个，水生植物丰富。芦苇浮在水面上，随风漂游，风一场景一场，湖面景色随芦苇的变动而变化。每年夏秋季节，成千上万的野鸭、水鸡、红雁云集在此繁衍生息。野鸭湖既 有西湖的精致秀美，又有白洋淀的苇荡迷宫 ，一派“沙鸥翔集”、 “鱼翔浅底”的水乡泽国美景。【温馨提示】1.请务必携带身份证原件。2.新疆与内地时差 2 小时，新疆作息参考时间： 9:30-10:00 上班，14:00 午饭，20:00 晚饭。 3.新疆4.5.6.7.8.9.10 月份天气不稳定，气候有明显变化，温差较大；一旦遇到下雨天，温度骤降；出游之前请您提前 准备厚衣物（厚毛衣、羽绒服、冲锋衣） ，以防感冒。4.司机或导游可根据实际情况在不减少行程和不影响观赏性情况下对浏览顺序进行调整；请谅解！? 新疆是一个   少数民族众多的地区，尊重地方的民族习惯是我们每个人都必须要做到的。 因此要求您在新疆旅游途中一定要认 真听从导游的讲解，不但能够让您了解到和少数民族交流的注意事项，而且对于增长知识也有一个很大的帮助！ 游览过程中注意安全，保管好自己的随身财物。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早餐：含；午餐：含；晚餐：含；住宿：富蕴/可可托海镇</w:t>
            </w:r>
          </w:p>
        </w:tc>
      </w:tr>
      <w:tr>
        <w:tc>
          <w:tcPr>
            <w:tcW w:w="2310" w:type="dxa"/>
            <w:vAlign w:val="center"/>
            <w:vMerge w:val="restart"/>
          </w:tcPr>
          <w:p>
            <w:pPr/>
            <w:r>
              <w:rPr>
                <w:lang w:val="zh-CN"/>
                <w:rFonts w:ascii="Times New Roman" w:hAnsi="Times New Roman" w:cs="Times New Roman"/>
                <w:sz w:val="20"/>
                <w:szCs w:val="20"/>
                <w:color w:val="000000"/>
              </w:rPr>
              <w:t>2025/09/11</w:t>
            </w:r>
          </w:p>
        </w:tc>
        <w:tc>
          <w:tcPr>
            <w:tcW w:w="2310" w:type="dxa"/>
            <w:gridSpan w:val="7"/>
          </w:tcPr>
          <w:p>
            <w:pPr/>
            <w:r>
              <w:rPr>
                <w:lang w:val="zh-CN"/>
                <w:rFonts w:ascii="Times New Roman" w:hAnsi="Times New Roman" w:cs="Times New Roman"/>
                <w:b/>
                <w:color w:val="000000"/>
              </w:rPr>
              <w:t>富蕴/可可托海镇—喀纳斯—贾登峪(巴士)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早餐后乘车赴【喀纳斯湖】，沿途欣赏阿勒泰大草原、 卧龙湾、月亮湾、神仙湾、 鸭泽湖、原始白桦林等自 然风光，中午左右到达贾登峪，换乘景区区间车，喀纳斯湖具北国风光之雄浑，又具江南山水之娇秀，加之这里还有“云海佛光 ”、“变色湖 ”、“浮木长堤 ”、“湖怪”等胜景、绝景怎能不称是西域之佳景、北面是白雪皑 皑高耸如云的友谊峰。湖周重峦叠嶂，山林尤如画屏。不同的植物群落层次分明，色彩各异。 喀纳斯湖景色，冰  川、草原、 山林、湖泊、蓝天白云交相辉映，犹如置身于亦真亦幻的童话世界中。游玩结束后前往餐厅享用晚餐，晚餐后抵达酒店由导游安排办理入住手续，手续办理完成后游客入住酒店， 当天行程圆满结束！【温馨提示】? 美景很美，提前多给照相机充电，爱拍照的你，别忘了多拍些靓影，带上保温杯，记住多喝点热水。1》 旺季喀纳斯排队时间较长，请提前做好心理准备。2》景区内条件有限，消费价格较贵，当天用餐条件非常有限，请做好心理准备。3》 山上昼夜温差大，注意添衣物，即使夏天也应准备保暖外套。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w:t>
            </w:r>
          </w:p>
        </w:tc>
      </w:tr>
      <w:tr>
        <w:tc>
          <w:tcPr>
            <w:tcW w:w="2310" w:type="dxa"/>
            <w:vAlign w:val="center"/>
            <w:vMerge w:val="restart"/>
          </w:tcPr>
          <w:p>
            <w:pPr/>
            <w:r>
              <w:rPr>
                <w:lang w:val="zh-CN"/>
                <w:rFonts w:ascii="Times New Roman" w:hAnsi="Times New Roman" w:cs="Times New Roman"/>
                <w:sz w:val="20"/>
                <w:szCs w:val="20"/>
                <w:color w:val="000000"/>
              </w:rPr>
              <w:t>2025/09/12</w:t>
            </w:r>
          </w:p>
        </w:tc>
        <w:tc>
          <w:tcPr>
            <w:tcW w:w="2310" w:type="dxa"/>
            <w:gridSpan w:val="7"/>
          </w:tcPr>
          <w:p>
            <w:pPr/>
            <w:r>
              <w:rPr>
                <w:lang w:val="zh-CN"/>
                <w:rFonts w:ascii="Times New Roman" w:hAnsi="Times New Roman" w:cs="Times New Roman"/>
                <w:b/>
                <w:color w:val="000000"/>
              </w:rPr>
              <w:t>贾登峪-禾木-五彩滩-乌尔禾(巴士)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早起享用酒店早餐。餐后出发乘车前往中国十大最美乡村之一“禾木村 ”。 抵达【禾木景区】 抵达禾木后 首先享用午餐（用餐时间 1小时左右）置身禾木村，你一定会怀疑自己是否来到了传说中霍比特人的家园—— 夏尔国。点落于狭长山谷中的座座木屋炊烟袅袅，阳光愉快地洒在山坡金色的白桦林上，牛羊在山下悠闲自得 地埋头吃草，村旁流淌的蓝色禾木河水边。禾木村是一个被白桦树，雪山和禾木河流包围的美丽村庄，自然风 光原始，人迹罕至，在禾木河边摄影拍照，徒步沿栈道赴观景台观禾木村风貌，仿佛置身世外，享受被国内摄 影爱好者誉为“人间仙境 ”禾木。河从村边流淌而过，在树林中转了一个弯，继续向西奔流，汇入布尔津河。 游览结束后乘车前往【五彩滩景区】，五彩滩一河两岸，南北各异，是国家4A级景区，我国唯一的一条注入北 冰洋的河流――额尔齐斯河穿其而过 。 五彩滩惊艳的夕阳在等候着您的光临 。 额尔齐斯河静静地流淌，金秋时 节，河畔的白桦林镶金烁银，让人流连忘返。后游览结束后前往乌尔禾安排酒店入住休息。【温馨提示】? 当天坐车时间比较长，导游会介绍新疆当地的民风民俗，以及当地生活的习惯等等，大家可以认真倾听，多多 了解祖国的大西北，同时做好长途跋涉的乘车思想准备、 自备晕车贴和其他晕车药。 自备电影、歌曲以消遣。</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早餐：含；午餐：含；晚餐：含；住宿：乌尔禾/和什托尔盖</w:t>
            </w:r>
          </w:p>
        </w:tc>
      </w:tr>
      <w:tr>
        <w:tc>
          <w:tcPr>
            <w:tcW w:w="2310" w:type="dxa"/>
            <w:vAlign w:val="center"/>
            <w:vMerge w:val="restart"/>
          </w:tcPr>
          <w:p>
            <w:pPr/>
            <w:r>
              <w:rPr>
                <w:lang w:val="zh-CN"/>
                <w:rFonts w:ascii="Times New Roman" w:hAnsi="Times New Roman" w:cs="Times New Roman"/>
                <w:sz w:val="20"/>
                <w:szCs w:val="20"/>
                <w:color w:val="000000"/>
              </w:rPr>
              <w:t>2025/09/13</w:t>
            </w:r>
          </w:p>
        </w:tc>
        <w:tc>
          <w:tcPr>
            <w:tcW w:w="2310" w:type="dxa"/>
            <w:gridSpan w:val="7"/>
          </w:tcPr>
          <w:p>
            <w:pPr/>
            <w:r>
              <w:rPr>
                <w:lang w:val="zh-CN"/>
                <w:rFonts w:ascii="Times New Roman" w:hAnsi="Times New Roman" w:cs="Times New Roman"/>
                <w:b/>
                <w:color w:val="000000"/>
              </w:rPr>
              <w:t>乌尔禾-魔鬼城-乌市/昌吉(巴士)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早起享用酒店早餐，餐后出发乘车前往参观【世界魔鬼城景区】 ：欣赏大自然鬼斧神工的杰作—雅丹地 貌，远眺风城，就像中世纪欧洲的一座大城堡 。 大大小小的城堡林立，高高低低参差错落 。 在起伏的山坡顶 上，布满血红、湛蓝、洁白、橙黄的各色石子，宛如魔女遗珠，更增添了几许神秘色彩，长期风蚀而形成的规 模宏大气势雄伟壮观风蚀奇特的自然景观。参观结束后前往克拉玛依白碱滩区享用午餐。后前往乌鲁木齐或昌 吉入住酒店！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2025/09/14</w:t>
            </w:r>
          </w:p>
        </w:tc>
        <w:tc>
          <w:tcPr>
            <w:tcW w:w="2310" w:type="dxa"/>
            <w:gridSpan w:val="7"/>
          </w:tcPr>
          <w:p>
            <w:pPr/>
            <w:r>
              <w:rPr>
                <w:lang w:val="zh-CN"/>
                <w:rFonts w:ascii="Times New Roman" w:hAnsi="Times New Roman" w:cs="Times New Roman"/>
                <w:b/>
                <w:color w:val="000000"/>
              </w:rPr>
              <w:t>乌市/昌吉-和田玉博物馆-天池-乌市/昌吉(巴士)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早餐后前往参观【和田玉博物馆】；乘车前往“人间瑶池 ”-【天山天池风景区】，传说这里是西王母和周 穆王瑶池相会，把酒言欢、互诉衷肠的爱情圣地。天山天池山天池风景区以天池为中心，包括天池上下4个完整 的山地垂直自然景观带，总面积380.69平方公里。天池湖面呈半月形，长3400米，最宽处约1500米，面积4.9 平方公里，最深处约105米。湖水清澈，晶莹如玉。 四周群山环抱，绿草如茵，野花似锦，有“天山明珠 ”盛 誉。挺拔、苍翠的云杉、塔松，漫山遍岭，遮天蔽日。游览结束后返回乌市安排酒店入住休息。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2025/09/15</w:t>
            </w:r>
          </w:p>
        </w:tc>
        <w:tc>
          <w:tcPr>
            <w:tcW w:w="2310" w:type="dxa"/>
            <w:gridSpan w:val="7"/>
          </w:tcPr>
          <w:p>
            <w:pPr/>
            <w:r>
              <w:rPr>
                <w:lang w:val="zh-CN"/>
                <w:rFonts w:ascii="Times New Roman" w:hAnsi="Times New Roman" w:cs="Times New Roman"/>
                <w:b/>
                <w:color w:val="000000"/>
              </w:rPr>
              <w:t>乌市/昌吉-和田玉加工厂-驼绒文化馆-精河/博乐(巴士)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早餐后前往参观【和田玉加工厂】；新疆的和田玉是中国最著名的玉石。古代上至帝王将相，下至黎民百 姓都热烈追捧。几千年来，人们崇玉、爱玉、 赏玉、玩玉、藏玉，人们对玉怀着一种特殊的情感，无论放在哪 里，都会散发出巨大的魅力，之后参观【大漠花语驼绒馆】 -以原生态、绿色环保、尊贵稀缺、高寒驼绒有限资 源研发高端系列驼绒产品为主 。驼绒制品具有轻 、 柔 、 暖的特点，因其柔软 、质轻 、稀有而被纤维专家称为 “天然蛋白质纤维”和“软黄金” 已经成为一种重要的出口物资，后前往精河/博乐安排酒店入住休息。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早餐：含；午餐：含；晚餐：含；住宿：精河/博乐</w:t>
            </w:r>
          </w:p>
        </w:tc>
      </w:tr>
      <w:tr>
        <w:tc>
          <w:tcPr>
            <w:tcW w:w="2310" w:type="dxa"/>
            <w:vAlign w:val="center"/>
            <w:vMerge w:val="restart"/>
          </w:tcPr>
          <w:p>
            <w:pPr/>
            <w:r>
              <w:rPr>
                <w:lang w:val="zh-CN"/>
                <w:rFonts w:ascii="Times New Roman" w:hAnsi="Times New Roman" w:cs="Times New Roman"/>
                <w:sz w:val="20"/>
                <w:szCs w:val="20"/>
                <w:color w:val="000000"/>
              </w:rPr>
              <w:t>2025/09/16</w:t>
            </w:r>
          </w:p>
        </w:tc>
        <w:tc>
          <w:tcPr>
            <w:tcW w:w="2310" w:type="dxa"/>
            <w:gridSpan w:val="7"/>
          </w:tcPr>
          <w:p>
            <w:pPr/>
            <w:r>
              <w:rPr>
                <w:lang w:val="zh-CN"/>
                <w:rFonts w:ascii="Times New Roman" w:hAnsi="Times New Roman" w:cs="Times New Roman"/>
                <w:b/>
                <w:color w:val="000000"/>
              </w:rPr>
              <w:t>精河/博乐-赛里木湖-薰衣草庄园-那拉提镇(巴士)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早起餐后出发前往奇沟飞桥果子沟 ，【果子沟大桥】 是一条北上赛里木湖，南下伊犁河谷的著名峡谷孔 道，它宜人的风景被誉为“伊犁第一景 ”、“ 奇绝仙境”，车览 [亚洲最大跨度的跨山斜拉桥]（ 由于交通原因 不能停车）。后乘车赴素有“花城、塞外江南 ”之称的伊宁市，沿途欣赏塞外风光，抵水草丰美，风景如画的 【赛里木湖】 它像一颗璀璨的蓝宝石高悬于西天山之间的断陷盆中，湖中群山环绕，天水相映，春夏季节，湖 畔广阔的草地上，牧草如茵、黄花遍地、牛羊如云、牧歌悠悠、毡房点点、构成一幅充满诗情画意的古丝路画卷，可以使人们充分领略回归自然的浪漫情怀与塞外独特的民族文化，赛湖长期以来还流传着湖怪 、湖心风 洞、旋涡与湖底磁场等传说，这给美丽的赛里木湖又蒙上了一层极富想象力的神秘面纱。途经伊犁特色产业【薰 衣草庄园】，游览因其浪漫的色彩和芬芳的花穗，素有“芳香药草之后”美誉的薰衣草，后入住酒店。温馨提示：1》薰衣草一般在六月上旬至八月上旬期间陆续开放 ，花期受当地气候和地势等影响会有差别，故每个团期看到花 开的情况有所不同，组织方无法提前预知盛花期，望大家以平常心看待。2》赛里木湖景区首道区间车为导游购买区间车票后团队大巴驶入景区内。3》赛里木湖景区内有游船等景区内娱乐体验项目，自愿自理。? 那拉提景区内有骑马/雪莲谷等景区内娱乐体验项目，自愿自理。1、草原附近气温较低，建议游玩前备好御寒衣物。2、进入景区之前，建议备好一些干粮和饮用水，以便补充体力。3、到那拉提旅游，必须要带上相机，那拉提的美景不断，随手按下快门，都是最美的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2025/09/17</w:t>
            </w:r>
          </w:p>
        </w:tc>
        <w:tc>
          <w:tcPr>
            <w:tcW w:w="2310" w:type="dxa"/>
            <w:gridSpan w:val="7"/>
          </w:tcPr>
          <w:p>
            <w:pPr/>
            <w:r>
              <w:rPr>
                <w:lang w:val="zh-CN"/>
                <w:rFonts w:ascii="Times New Roman" w:hAnsi="Times New Roman" w:cs="Times New Roman"/>
                <w:b/>
                <w:color w:val="000000"/>
              </w:rPr>
              <w:t>那拉提草原-独库公路-巴音布鲁克-巴音镇(巴士)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早餐后前往游览【那拉提大草原】 ,  沿途欣赏伊犁河谷风光，伊犁河，巩乃斯河风光，一路的高山草原风 光。那拉提草原被称为“空中草原”，是世界四大河谷草原之一。那拉提是准葛尔蒙古语，意为“最先见到太阳 的地方”,这里山峦起伏，绿草如茵，既有草原的辽阔，又有溪水的柔美；既有群山的的俊秀，又有松林如涛的气 势。她以特有的原始的自然风貌，向世人展示天山深处一道宛如立体画卷般的风景长廊。乘车穿越【独库公路中 段】，横亘崇山峻岭，穿越深山峡谷，连接了众多少数民族聚居区。 它的贯通，使得南北疆路程由原来的1000多 公里缩短了近一半，堪称是中国公路建设史上的一座丰碑。如画如屏层峦叠翠，一步一景麦田云杉，草原雪山、 敖包和牛羊群如此美景也赋予了这里“百里画廊 ”的美称。沿途植被茂密的天山、浩瀚的草原和美丽的游牧风 情，途中蓝天白云侧身为伴，一路前行，翻越天山腹地，一路上风景不停地变换，从森林草原，到高山草甸，再 到寸草不生；高天流云，群峰之雪常年不化,环形公路前后蜿蜒盘旋，如一条卧龙矗立在云中之巅换乘景区区间车 进入【巴音布鲁克草原景区】，是中国第二大草原，仅次于内蒙古额尔多斯草原。 巴音布鲁克蒙古语意为 "富饶 的泉水 "，草原地势平坦，水草丰盛，是典型的禾草草甸草原，也是新疆最重要的畜牧业基地之一。 巴音布鲁克 草原通天河共有大小13处泉水，7个湖泊，以及还有20条河流。参观我国唯一以天鹅为保护对象的【天鹅湖保护 区】，是天鹅、灰鹤等珍贵飞禽的生息乐园，蜿蜒在草原上的开都河更素有【九曲十八弯】 的美称，在我国四大 名著之一的《西游记》 中，开都河还有一个脍炙人口的名字——通天河，传说唐僧取经的“晒经岛”就在和静县 境内，充满神秘气息，后前往入住酒店！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早餐：含；午餐：含；晚餐：含；住宿：巴音布鲁克</w:t>
            </w:r>
          </w:p>
        </w:tc>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巴音-独库公路-天山神秘大峡谷-库车(巴士)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早餐后乘车沿独【独库公路南段】 一路向南，翻越险要的天山山脉，你会发现刚才还是“火焰地带 ”，此刻 已是山清水秀，在天山深处有两个高山湖泊如两块翡翠镶嵌在雪峰环绕的半山腰，被称为南天池的【大小龙池】 大、小龙池以湖光山色、秀丽山水享有盛名。夏季来临，细雨绵绵，山坡上青翠的云衫绿草，在雪峰的辉映下层层叠叠，使人心旷神怡，流连忘返。后乘车前往游览当今中国十大最美峡谷的【天山神秘大峡谷】，庞大的红色 山体群形成于距今 1.4亿年前的中生代的白垩纪,经亿万年的风剥雨蚀,洪流冲刷,远看如诗如画，近瞧若人似物，神 韵万端。尤以谷口处的三座山体(乃头山、丽人山、佛面山)最为壮观。特别在夕阳斜射,朝霞映山,极目远眺,色艳红 天。大有不是火焰山,胜似火焰山之奇感，是古丝绸之路黄金旅游线上新增的一颗璀璨的明珠。是各位摄影爱好者 必到的打卡地，也是研究地质构造、地壳运动绝好的题材。后前往库车酒店入住！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早餐：含；午餐：含；晚餐：含；住宿：库车</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库车-库车王府-克孜尔千佛洞-阿拉尔(巴士)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早餐后，乘车前往游览【库车王府】 “库车王府”位于新疆库车市城区，是1759年清朝乾隆皇帝为表彰当地 维吾尔族首领鄂对协助平定大小和卓叛乱的功绩，专门派遣内地汉族工匠建造而成。库车王府建筑面积50000多平 方米，融维吾尔族建筑风格、 中原建筑风格、俄罗斯建筑风格为一体。踏进库车王府，就能听见近200年历史的回 声，缅怀到王公家族史的风范，体验到他们维护祖国统一，加强民族团结品德气节的主流。后前往【克孜尔千佛 洞】 是最西的大型石窟群，始凿于公元三世纪（东汉末年） ，五－七世纪为最盛期，至八世纪末逐渐停凿，延续 时间之长在世界各国也是绝无仅有的。克孜尔石窟和敦煌莫高窟同享中国“ 四大石窟 ”之美誉。但是克孜尔石窟 是全国开凿最早的石窟 ， 始建于公元3世纪，比莫高窟还要早。现存已编号的洞窟236个，其中窟形完整的135 个，尚有壁画的80个，壁画总面积1万余平方米。其风格独特之窟形和壁画，均可代表龟兹文化的水平，有很高 的研究价值。 1961年列为全国第一批重点文物保护单位。</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早餐：含；午餐：含；晚餐：含；住宿：阿拉尔</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阿拉尔-359 旅-和田夜市-和田(巴士)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早餐后，乘车前往游览为纪念“西北边陲戈壁荒滩上，发扬南泥湾精神，开荒大生产”【359旅屯垦纪念馆】（周一闭馆）博物馆占地11000平方米，设八个展厅；其展陈内容以英雄的红二方面军和八路军一二O师三五 九旅革命史、新疆生产建设兵团的建设发展史为主线，通过实物、 图片、声光电多媒体、浮雕、雕塑场景等形式，详实、全面地展陈了这支部队从井冈山红军时期，到南泥湾边生产、边战斗，再到解放大西北，部队官兵在 天山南北就地转业，开荒大生产，以南泥湾精神为动力，推进各项事业蓬勃发展，四个文明建设取得辉煌成就，农业现代化建设领跑全国农业发展等方面内容；既给人回归历史的震撼，又让人了解兵团艰苦奋斗留下深刻感受，不禁对兵团精神肃然起敬。乘车穿越荒无人烟的沙漠公路（因穿行沙漠公路行程时间较长，建议客人安排一   些零食/面包/牛奶等） -被称为“死亡之海”的塔克拉玛干沙漠是中国最大的沙漠、世界第十大沙漠，同时也是仅  次于阿拉伯半岛的鲁 卜哈利沙漠的世界第二大流动沙漠，被评为“最神秘、最具有诱惑力”的【塔克拉玛干大沙    漠】（塔克拉玛干沙漠被评为中国五个最美的沙漠之一）途中安排拍照点/观光点，客人下车自由活动，可自由深  入塔克拉玛干大沙漠腹地，抵达之后可自行前往【和田夜市】（市区内） ，玉泉河公园南端的和田夜市人群熙熙   攘攘，红柳羊肉串、酸奶粽子、玫瑰烤馕、炭火烤鸽子 … …各种勾人味蕾的特色小吃令人目不暇接。和田夜市由来已 久，晚上逛夜市已成为和田人的一种生活方式。夜市里的大多数商户都是和田特色美食的传承人，这里最能体现和田人的热情好客，彰显和田的人文性格，夜市已经成为文化和旅游的一张名片，是来和田必到的“打卡地”。入住 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早餐：含；午餐：含；晚餐：含；住宿：和田</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和田-叶尔羌汉宫-喀什古城-喀什(巴士)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早餐后沿玉龙喀什河一路前行，玉龙喀什河是新疆和田地区的重要河流，发源于昆仑山慕士塔格峰西侧冰川，全长513公里，因盛产和田玉（ 白玉）闻名于世，维语意为'白玉之河'。当前因生态保护政策禁止采挖玉石， 政府加强河道管理。【叶尔羌汉宫】 一座历经沧桑却依旧风采不减的古建筑静静矗立，它就是闻名遐迩的莎车叶 尔羌汗王宫。这座王宫不仅是中国西部边陲的历史见证，更是丝绸之路文化交流的重要标志，承载着深厚的历史  文化价值。王宫的建筑风格独特，融合了汉族、蒙古族以及中亚民族的建筑艺术，展现出多元文化的交融与碰撞。 宫殿的屋顶采用了典型的汉族歇山顶，而墙壁上的装饰则带有明显的伊斯兰艺术痕迹，这种独特的混搭风格  在中国古代建筑中极为罕见。 除了王宫本身，周边的阿曼尼莎汗纪念陵也是不容错过的景点。这座陵墓与清真寺  相连，陵高22米，庄严肃穆，是伊斯兰建筑艺术的杰出代表。 陵墓内部的“木卡姆”十二套曲名镶嵌在墙上，不  仅是对音乐艺术的纪念，也是对历史人物的缅怀。乘车前往喀什市区唯一保存的古老民居集中地【喀什古城】 ， 观看开城仪式。 “不到喀什就不算到了新疆，不到古城就不算到喀什” 喀什老城是中国唯一的以伊斯兰文化为特  色的  迷宫式城市街区，历经2000多年的风霜雨雪，被誉为“最后的西域，活着的化石”。走进老城，就穿越了 时光。丝路驼铃声声，赋予生土墙间每一寸凸起与凹陷历史的轻喃，多元文化涂抹出艳丽的门框色彩与雕花墙围。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喀什-白沙湖-喀拉库勒湖-喀什(巴士)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早餐后，乘车从喀什出发沿着 314国道可欣赏维吾尔族农家田园风光，市井文化，进入峡谷时，可看到山体  一派暗红而后逐渐变得苍黑的盖孜大峡谷，随后可远眺到有南疆火焰山之称的奥依塔克红山。驱车前往白沙山白   沙河，途中过盖孜检查站，后抵达今日第一个目的地，素有流沙河之称的【白沙河】及鬼斧神工的布伦口【白沙   山】，可在此摄影拍照赏景。行进在海拔三千多米的盖孜峡谷中。 喀喇昆仑公路像一条玉带，沿着盖孜河在盖孜   峡谷中穿梭着，眼前的景色又变成了绵延不绝的荒山雪岭。正被荒山雪岭弄得有点审美疲劳的我们，被前面突然   出现的美丽湖泊给重新打起了精神。这个湖泊就是【布伦口白沙湖】体表面附着的白沙经过了数万年风化，在帕   米尔高原洁静的阳光下，闪耀着金属般的光泽。湖水在天空、 白沙和雪山的综合作用下呈现出一种别样的蓝，深   邃的蓝，非常迷人。乘车前往帕米尔高原上的【卡拉库里湖】位于“冰川之父”慕士塔格峰脚下，随着天气变幻   莫测，湖水时而碧绿柔美，时而黑褐深沉，时而银灰、湛蓝、橘红      倒映着帕米尔的地标之一——慕士塔格峰、雄伟中又带着一丝柔美静朗。 面对纯净雪山，平静心绪，回归自然，随后乘车返回酒店入住。温馨提示：? 卡湖海拔较高，请缓慢行走，以防高原反应；卡湖天气冷，请带上厚外套御寒；赴卡湖需要办边防通行证，请 带好身份证；喀什地区日落时间较晚，请注意调整作息时间；? 游览结束后前往喀什酒店入住休息。（本天高原活动心脑血管疾病及身体不佳者谨慎前往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早餐：含；午餐：含；晚餐：含；住宿：喀什</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喀什-香妃园-送火车(巴士)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早餐后去参观【香妃园】这是一座典型的伊斯兰古建筑群，也是伊斯兰教圣裔的陵墓，更有着香妃的故事，传  说埋葬在这里的霍加后裔中，有一个叫伊帕尔汗的维吾尔族女子，是乾隆皇帝的爱妃，由于她身上有一股常有的沙 枣花香，人们便称她为“香妃”。香妃死后由其嫂苏德香将其尸体护送回喀什，并葬于阿帕霍加墓内，因而人们又 将这座陵墓称做“香妃墓”。现在的香妃园将文化与娱乐相结合，是到喀什必打卡之地，相信一定会带给你别样的 记忆。而后车辆前往和田。，抵达后参观【艾提尕尔清真寺】（外观） ，这里原是征服中亚的阿拉伯大将屈底波? 伊本?穆斯林留下的伊斯兰教传教士的墓地。明正统(1436～1449)年间喀什噶尔统治者沙克色孜?米尔扎死后葬于  此，其后裔建造了一座小清真寺，即艾提尕尔清真寺之前身。这座规模宏大的伊斯兰教建筑物始建于 1442年 ，  后另经重修扩建，始具今貌。艾提尕尔，意为节日礼拜场所。为中国最大的清真寺。艾提尕大清真寺不仅是新疆   地区宗教活动的重要场所，在古代还是传播伊斯兰文化和培养人才的重要学府，天山南北以致中亚地区许多教阶   较高的伊斯兰教神职人员和学者都从这里毕业，其他还有更多的有影响的诗人、文学家、史学家和翻译家早年也   在此受过严格的学业培训。建国后，寺内一些德高望重的爱国守法宗教人士，还被各界人士推举为人民代表和政   协委员，同时又埋头著书立说，为新疆的历史与宗教研究贡献力量。也是重点文物保护单位。不仅是喀什重要的   宗教地，也是著名的观光景点。观看开始古城开城仪式，自由活动。指定时间送火车，前往吐鲁番，夜宿火车。</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吐鲁番-坎儿井-火焰山-送火车(巴士)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早接火车，参观“ 中国古代三大工程之一 ”【坎儿井景区】 。坎儿井重现了交河驿千年历史脉络，主要观光景 点包括交河驿景观城、观光烽燧、交河驿展陈艺术馆、马帮、坎儿井源地上地下观光区、世界大晾房等。坎尔井在 高山雪水潜流处，寻其水源，在一定间隔打一深浅不等的竖井，然后再依地势高下在井底修通暗渠，沟通各井，引 水下流。地下管道的出水口与地面管道相连接，把地下水引至地面灌溉桑田。正是因为有了这独特的地下水利工 程——坎儿井，把地下水引向地面，灌溉盆地数十万亩良田，才孕育了吐鲁番各族人民，是使火洲变绿洲的功臣。 乘车前往游览西游记中记载的“百里火山，寸草不生”的火焰山地质公园【大火焰山景区】古称“赤石山 ”，位于 吐鲁番盆地的北缘，古丝绸之路北道。 呈东西走向。火焰山，维吾尔语称“克孜勒塔格”，意为“红山”，唐人以其炎热曾名为“火山”。        山长 100多公里，最宽处达 10公里，海拔500米左右，主峰海拔831.7米。火焰 山上童山秃岭，寸草不生，飞鸟匿踪。每当盛夏，红日当空，赤褐色的山体在烈日照射下，砂岩灼灼闪光，炽热气 流翻滚上升，就像烈焰熊熊，火舌撩天，故又名火焰山。之后前往闻名遐尔的“清凉世界 ”【葡萄庄园】（赠送景 点不去不退）这里有浓郁的维吾尔族风情，夏季葡萄架连成片。后前往当地的维吾尔族人家做客，欣赏原生态的维 吾尔族农民的舞蹈，体验维吾尔族人家民风民俗。根据乘客返程时间送团，回到温馨的家。撇下一路风尘和辛劳， 带着对新疆的美好印象，指定时间送火车，乘火车返回温馨的家，茶余饭后给亲朋好友讲述在那遥远的地方发生的 愉快、难忘、物有所值的南北疆之旅的故事。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火车途中(火车)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早餐：不含；午餐：不含；晚餐：不含；住宿：火车上</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抵达昆明(巴士)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火车途中返回昆明，结束愉快新疆之旅。温馨提示? 请提前整理好随身携带的行李、贵重物品及有效身份证件原件，以免遗漏，耽误乘车。? 针对我们的精心安排的行程和导游的服务，请留下宝贵的意见，签好意见单，不受理因虚假填写或不填意见书 而产生的后续争议和投诉，感谢各位贵宾对我们工作的支持和理解，我们会不断的完善自我，提供更优质的服 务，如果您对这次新疆之行感到满意，请介绍给您的亲朋好友，我们热烈欢迎您再次来到大美新疆，希望您一路 平安，最真挚的祝福送给您！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餐：14早30正（含升级10顿特色餐、烤全羊、九碗三行子、图瓦人家宴、特色大盘鸡、冷水鱼宴、火洲第一鸡、罗布烤鱼、喀什特色鸽子汤、手抓饭、特色拌面）（酒店早餐，正餐为团餐，餐标40元/人）当地饮食与游客饮食习惯差异较大，餐饮条件有限，尽请游客谅解并可自备些零食（方便面、榨菜等）因团队选择为团队桌餐，如游客不用餐，餐费一律不退，请见谅住：全程13晚舒适型商务酒店双标间；边疆地区宾馆条件有限，酒店设施与地区有较大差距，所以请勿以城市人心态衡量（产生单房请补单房差或房内加床）。</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聂枫</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2025/9/7 10:34:51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