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W旅行团队/散客确认书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走啦</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申迎波</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13888563727</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云南洲楞严旅行社有限公司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唐川艳</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15398488547</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ZLY10FJ260915B</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山西全景双飞10日游</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2026-09-15</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2026-09-24</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2(2大)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2026-09-15 8L9875 昆明→太原 07:40-10:30</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2026-09-24 8L9876 太原→昆明 11:20-14:1</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vAlign w:val="center"/>
          </w:tcPr>
          <w:p>
            <w:pPr/>
            <w:r>
              <w:rPr>
                <w:lang w:val="zh-CN"/>
                <w:rFonts w:ascii="Times New Roman" w:hAnsi="Times New Roman" w:cs="Times New Roman"/>
                <w:sz w:val="20"/>
                <w:szCs w:val="20"/>
                <w:color w:val="000000"/>
              </w:rPr>
              <w:t>1、毕庆青</w:t>
            </w:r>
          </w:p>
        </w:tc>
        <w:tc>
          <w:tcPr>
            <w:tcW w:w="2310" w:type="dxa"/>
            <w:vAlign w:val="center"/>
            <w:gridSpan w:val="2"/>
          </w:tcPr>
          <w:p>
            <w:pPr/>
            <w:r>
              <w:rPr>
                <w:lang w:val="zh-CN"/>
                <w:rFonts w:ascii="Times New Roman" w:hAnsi="Times New Roman" w:cs="Times New Roman"/>
                <w:sz w:val="20"/>
                <w:szCs w:val="20"/>
                <w:color w:val="000000"/>
              </w:rPr>
              <w:t>530126196501262026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2、杨春</w:t>
            </w:r>
          </w:p>
        </w:tc>
        <w:tc>
          <w:tcPr>
            <w:tcW w:w="2310" w:type="dxa"/>
            <w:vAlign w:val="center"/>
            <w:gridSpan w:val="2"/>
          </w:tcPr>
          <w:p>
            <w:pPr/>
            <w:r>
              <w:rPr>
                <w:lang w:val="zh-CN"/>
                <w:rFonts w:ascii="Times New Roman" w:hAnsi="Times New Roman" w:cs="Times New Roman"/>
                <w:sz w:val="20"/>
                <w:szCs w:val="20"/>
                <w:color w:val="000000"/>
              </w:rPr>
              <w:t>53012319680130302X</w:t>
            </w:r>
          </w:p>
        </w:tc>
        <w:tc>
          <w:tcPr>
            <w:tcW w:w="2310" w:type="dxa"/>
            <w:vAlign w:val="center"/>
          </w:tcPr>
          <w:p>
            <w:pPr/>
            <w:r>
              <w:rPr>
                <w:lang w:val="zh-CN"/>
                <w:rFonts w:ascii="Times New Roman" w:hAnsi="Times New Roman" w:cs="Times New Roman"/>
                <w:sz w:val="20"/>
                <w:szCs w:val="20"/>
                <w:color w:val="000000"/>
              </w:rPr>
              <w:t>13629477648</w:t>
            </w: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2</w:t>
            </w:r>
          </w:p>
        </w:tc>
        <w:tc>
          <w:tcPr>
            <w:tcW w:w="2310" w:type="dxa"/>
          </w:tcPr>
          <w:p>
            <w:pPr/>
            <w:r>
              <w:rPr>
                <w:lang w:val="zh-CN"/>
                <w:rFonts w:ascii="Times New Roman" w:hAnsi="Times New Roman" w:cs="Times New Roman"/>
                <w:sz w:val="20"/>
                <w:szCs w:val="20"/>
                <w:color w:val="000000"/>
              </w:rPr>
              <w:t>3180.00</w:t>
            </w:r>
          </w:p>
        </w:tc>
        <w:tc>
          <w:tcPr>
            <w:tcW w:w="2310" w:type="dxa"/>
          </w:tcPr>
          <w:p>
            <w:pPr/>
            <w:r>
              <w:rPr>
                <w:lang w:val="zh-CN"/>
                <w:rFonts w:ascii="Times New Roman" w:hAnsi="Times New Roman" w:cs="Times New Roman"/>
                <w:sz w:val="20"/>
                <w:szCs w:val="20"/>
                <w:color w:val="000000"/>
              </w:rPr>
              <w:t>6360.00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总金额：陆仟叁佰陆拾元整</w:t>
            </w:r>
          </w:p>
        </w:tc>
        <w:tc>
          <w:tcPr>
            <w:tcW w:w="2310" w:type="dxa"/>
            <w:textDirection w:val="right"/>
            <w:gridSpan w:val="3"/>
          </w:tcPr>
          <w:p>
            <w:pPr/>
            <w:r>
              <w:rPr>
                <w:lang w:val="zh-CN"/>
                <w:rFonts w:ascii="Times New Roman" w:hAnsi="Times New Roman" w:cs="Times New Roman"/>
                <w:b/>
                <w:color w:val="FF0000"/>
              </w:rPr>
              <w:t>6360.00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平安银行昆明高新支行</w:t>
            </w:r>
          </w:p>
        </w:tc>
        <w:tc>
          <w:tcPr>
            <w:tcW w:w="2310" w:type="dxa"/>
            <w:gridSpan w:val="2"/>
          </w:tcPr>
          <w:p>
            <w:pPr/>
            <w:r>
              <w:rPr>
                <w:lang w:val="zh-CN"/>
                <w:rFonts w:ascii="Times New Roman" w:hAnsi="Times New Roman" w:cs="Times New Roman"/>
                <w:sz w:val="20"/>
                <w:szCs w:val="20"/>
                <w:color w:val="000000"/>
              </w:rPr>
              <w:t>云南洲楞严旅行社有限公司五华分公司</w:t>
            </w:r>
          </w:p>
        </w:tc>
        <w:tc>
          <w:tcPr>
            <w:tcW w:w="2310" w:type="dxa"/>
            <w:gridSpan w:val="3"/>
          </w:tcPr>
          <w:p>
            <w:pPr/>
            <w:r>
              <w:rPr>
                <w:lang w:val="zh-CN"/>
                <w:rFonts w:ascii="Times New Roman" w:hAnsi="Times New Roman" w:cs="Times New Roman"/>
                <w:sz w:val="20"/>
                <w:szCs w:val="20"/>
                <w:color w:val="000000"/>
              </w:rPr>
              <w:t>15553536000003</w:t>
            </w:r>
          </w:p>
        </w:tc>
      </w:tr>
      <w:tr>
        <w:tc>
          <w:tcPr>
            <w:tcW w:w="2310" w:type="dxa"/>
            <w:gridSpan w:val="3"/>
          </w:tcPr>
          <w:p>
            <w:pPr/>
            <w:r>
              <w:rPr>
                <w:lang w:val="zh-CN"/>
                <w:rFonts w:ascii="Times New Roman" w:hAnsi="Times New Roman" w:cs="Times New Roman"/>
                <w:sz w:val="20"/>
                <w:szCs w:val="20"/>
                <w:color w:val="000000"/>
              </w:rPr>
              <w:t>平安银行昆明高新支行</w:t>
            </w:r>
          </w:p>
        </w:tc>
        <w:tc>
          <w:tcPr>
            <w:tcW w:w="2310" w:type="dxa"/>
            <w:gridSpan w:val="2"/>
          </w:tcPr>
          <w:p>
            <w:pPr/>
            <w:r>
              <w:rPr>
                <w:lang w:val="zh-CN"/>
                <w:rFonts w:ascii="Times New Roman" w:hAnsi="Times New Roman" w:cs="Times New Roman"/>
                <w:sz w:val="20"/>
                <w:szCs w:val="20"/>
                <w:color w:val="000000"/>
              </w:rPr>
              <w:t>云南洲楞严旅行社有限公司</w:t>
            </w:r>
          </w:p>
        </w:tc>
        <w:tc>
          <w:tcPr>
            <w:tcW w:w="2310" w:type="dxa"/>
            <w:gridSpan w:val="3"/>
          </w:tcPr>
          <w:p>
            <w:pPr/>
            <w:r>
              <w:rPr>
                <w:lang w:val="zh-CN"/>
                <w:rFonts w:ascii="Times New Roman" w:hAnsi="Times New Roman" w:cs="Times New Roman"/>
                <w:sz w:val="20"/>
                <w:szCs w:val="20"/>
                <w:color w:val="000000"/>
              </w:rPr>
              <w:t>15871689770060</w:t>
            </w:r>
          </w:p>
        </w:tc>
      </w:tr>
      <w:tr>
        <w:tc>
          <w:tcPr>
            <w:tcW w:w="2310" w:type="dxa"/>
            <w:gridSpan w:val="3"/>
          </w:tcPr>
          <w:p>
            <w:pPr/>
            <w:r>
              <w:rPr>
                <w:lang w:val="zh-CN"/>
                <w:rFonts w:ascii="Times New Roman" w:hAnsi="Times New Roman" w:cs="Times New Roman"/>
                <w:sz w:val="20"/>
                <w:szCs w:val="20"/>
                <w:color w:val="000000"/>
              </w:rPr>
              <w:t>昆明招商银行昆明分行科创园支行</w:t>
            </w:r>
          </w:p>
        </w:tc>
        <w:tc>
          <w:tcPr>
            <w:tcW w:w="2310" w:type="dxa"/>
            <w:gridSpan w:val="2"/>
          </w:tcPr>
          <w:p>
            <w:pPr/>
            <w:r>
              <w:rPr>
                <w:lang w:val="zh-CN"/>
                <w:rFonts w:ascii="Times New Roman" w:hAnsi="Times New Roman" w:cs="Times New Roman"/>
                <w:sz w:val="20"/>
                <w:szCs w:val="20"/>
                <w:color w:val="000000"/>
              </w:rPr>
              <w:t>王宗丽</w:t>
            </w:r>
          </w:p>
        </w:tc>
        <w:tc>
          <w:tcPr>
            <w:tcW w:w="2310" w:type="dxa"/>
            <w:gridSpan w:val="3"/>
          </w:tcPr>
          <w:p>
            <w:pPr/>
            <w:r>
              <w:rPr>
                <w:lang w:val="zh-CN"/>
                <w:rFonts w:ascii="Times New Roman" w:hAnsi="Times New Roman" w:cs="Times New Roman"/>
                <w:sz w:val="20"/>
                <w:szCs w:val="20"/>
                <w:color w:val="000000"/>
              </w:rPr>
              <w:t>6214830894859023</w:t>
            </w:r>
          </w:p>
        </w:tc>
      </w:tr>
      <w:tr>
        <w:tc>
          <w:tcPr>
            <w:tcW w:w="2310" w:type="dxa"/>
            <w:gridSpan w:val="3"/>
          </w:tcPr>
          <w:p>
            <w:pPr/>
            <w:r>
              <w:rPr>
                <w:lang w:val="zh-CN"/>
                <w:rFonts w:ascii="Times New Roman" w:hAnsi="Times New Roman" w:cs="Times New Roman"/>
                <w:sz w:val="20"/>
                <w:szCs w:val="20"/>
                <w:color w:val="000000"/>
              </w:rPr>
              <w:t>中信银行昆明武成支行</w:t>
            </w:r>
          </w:p>
        </w:tc>
        <w:tc>
          <w:tcPr>
            <w:tcW w:w="2310" w:type="dxa"/>
            <w:gridSpan w:val="2"/>
          </w:tcPr>
          <w:p>
            <w:pPr/>
            <w:r>
              <w:rPr>
                <w:lang w:val="zh-CN"/>
                <w:rFonts w:ascii="Times New Roman" w:hAnsi="Times New Roman" w:cs="Times New Roman"/>
                <w:sz w:val="20"/>
                <w:szCs w:val="20"/>
                <w:color w:val="000000"/>
              </w:rPr>
              <w:t>云南洲楞严旅行社有限公司</w:t>
            </w:r>
          </w:p>
        </w:tc>
        <w:tc>
          <w:tcPr>
            <w:tcW w:w="2310" w:type="dxa"/>
            <w:gridSpan w:val="3"/>
          </w:tcPr>
          <w:p>
            <w:pPr/>
            <w:r>
              <w:rPr>
                <w:lang w:val="zh-CN"/>
                <w:rFonts w:ascii="Times New Roman" w:hAnsi="Times New Roman" w:cs="Times New Roman"/>
                <w:sz w:val="20"/>
                <w:szCs w:val="20"/>
                <w:color w:val="000000"/>
              </w:rPr>
              <w:t>8111901012400531307</w:t>
            </w:r>
          </w:p>
        </w:tc>
      </w:tr>
      <w:tr>
        <w:tc>
          <w:tcPr>
            <w:tcW w:w="2310" w:type="dxa"/>
            <w:gridSpan w:val="3"/>
          </w:tcPr>
          <w:p>
            <w:pPr/>
            <w:r>
              <w:rPr>
                <w:lang w:val="zh-CN"/>
                <w:rFonts w:ascii="Times New Roman" w:hAnsi="Times New Roman" w:cs="Times New Roman"/>
                <w:sz w:val="20"/>
                <w:szCs w:val="20"/>
                <w:color w:val="000000"/>
              </w:rPr>
              <w:t>平安银行昆明高新支行</w:t>
            </w:r>
          </w:p>
        </w:tc>
        <w:tc>
          <w:tcPr>
            <w:tcW w:w="2310" w:type="dxa"/>
            <w:gridSpan w:val="2"/>
          </w:tcPr>
          <w:p>
            <w:pPr/>
            <w:r>
              <w:rPr>
                <w:lang w:val="zh-CN"/>
                <w:rFonts w:ascii="Times New Roman" w:hAnsi="Times New Roman" w:cs="Times New Roman"/>
                <w:sz w:val="20"/>
                <w:szCs w:val="20"/>
                <w:color w:val="000000"/>
              </w:rPr>
              <w:t>云南洲楞严旅行社有限公司禄劝分公司</w:t>
            </w:r>
          </w:p>
        </w:tc>
        <w:tc>
          <w:tcPr>
            <w:tcW w:w="2310" w:type="dxa"/>
            <w:gridSpan w:val="3"/>
          </w:tcPr>
          <w:p>
            <w:pPr/>
            <w:r>
              <w:rPr>
                <w:lang w:val="zh-CN"/>
                <w:rFonts w:ascii="Times New Roman" w:hAnsi="Times New Roman" w:cs="Times New Roman"/>
                <w:sz w:val="20"/>
                <w:szCs w:val="20"/>
                <w:color w:val="000000"/>
              </w:rPr>
              <w:t>15827991800063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2026/09/15</w:t>
            </w:r>
          </w:p>
        </w:tc>
        <w:tc>
          <w:tcPr>
            <w:tcW w:w="2310" w:type="dxa"/>
            <w:gridSpan w:val="7"/>
          </w:tcPr>
          <w:p>
            <w:pPr/>
            <w:r>
              <w:rPr>
                <w:lang w:val="zh-CN"/>
                <w:rFonts w:ascii="Times New Roman" w:hAnsi="Times New Roman" w:cs="Times New Roman"/>
                <w:b/>
                <w:color w:val="000000"/>
              </w:rPr>
              <w:t>昆明-太原(飞机)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根据航班前往太原、后乘车出发，前往参观【晋祠】【乔家大院】,后抵达平遥古城，前往平遥入住特色民俗客栈。【晋祠】(游览时间约1小时)初名唐叔虞祠，是为纪念晋国开国诸侯唐叔虞(后被追封为晋王)及母后邑姜后而建。是中国现存最早的皇家园林，为晋国宗祠。祠内有几十座古建筑，具有浓郁的中华传统文化特色，其中难老泉、侍女像 、圣母像被誉为“晋祠三绝”。独家赠送：土到掉渣渣的山西民歌，让我们吃着饭，听着民歌，感受最暖的人间烟火。【乔家大院】(游览时间约1.5小时)又名“在中堂”,是清代有名的商业金融资本家乔致庸的宅第，成排高挂的红灯笼、高高的砖墙、精美的雕刻、漂亮的斗拱飞 檐、深邃的巷落。另外，乔家大院内还有三件宝物：万人球、犀牛望月镜、九龙 灯也值得一看。自行游览【平遥古城】（游览约1.5小时）平遥古城是中国汉民族城市在明清时期的杰出范例，为人们展示了一幅非同寻常的文化、社会、经济及宗教发展的完整画卷。开中国民族银行业之先河，并一度操纵十九世纪整个清朝的经济命脉。感受古城的风情魅力和悠久深邃的文化底蕴。游览中国古代“华尔街”—【明清一条街】探古城民宅、观古城建筑、品古城韵味，穿越历史 ,走近明清的那一抹繁华。独家赠送:《又见票号》实景演绎，沉浸式穿越百年票号，亲眼见证晋商的辉煌与坚守。</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早餐：不含；午餐：含；晚餐：不含；住宿：平遥</w:t>
            </w:r>
          </w:p>
        </w:tc>
      </w:tr>
      <w:tr>
        <w:tc>
          <w:tcPr>
            <w:tcW w:w="2310" w:type="dxa"/>
            <w:vAlign w:val="center"/>
            <w:vMerge w:val="restart"/>
          </w:tcPr>
          <w:p>
            <w:pPr/>
            <w:r>
              <w:rPr>
                <w:lang w:val="zh-CN"/>
                <w:rFonts w:ascii="Times New Roman" w:hAnsi="Times New Roman" w:cs="Times New Roman"/>
                <w:sz w:val="20"/>
                <w:szCs w:val="20"/>
                <w:color w:val="000000"/>
              </w:rPr>
              <w:t>2026/09/16</w:t>
            </w:r>
          </w:p>
        </w:tc>
        <w:tc>
          <w:tcPr>
            <w:tcW w:w="2310" w:type="dxa"/>
            <w:gridSpan w:val="7"/>
          </w:tcPr>
          <w:p>
            <w:pPr/>
            <w:r>
              <w:rPr>
                <w:lang w:val="zh-CN"/>
                <w:rFonts w:ascii="Times New Roman" w:hAnsi="Times New Roman" w:cs="Times New Roman"/>
                <w:b/>
                <w:color w:val="000000"/>
              </w:rPr>
              <w:t>平遥一碛口(巴士)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出发，前往参观【碛口古镇】【李家山】,后入住酒店。【碛口古镇】(自由活动时间约1小时)碛口从清代乾隆年间兴起，此后200余年是中国北方著名的商贸重镇。民间有“驮不尽的碛口，填不满的吴城”“青定头，南峪口，拴起骡子跑碛口”之说，可见当年的繁华。正所谓“水旱码头小都会，九 曲黄河第一镇”。升级特色餐土豆宴：吕梁土豆香，一桌百味长。捣拿糕、粉面饺、黑河捞，样样地道，小土豆做大席，越吃越有福气。【李家山】(游览时间约1小时)位于碛口镇黄河岸边向南五公里，隐于大山深处,空灵幽雅。著名画家吴冠中1989年10月到李家山采风时对这里大为欣赏，他描述说：从外部看像一座荒凉的汉墓，一进去是很古老讲究的窑洞，古村相对封闭，像与世隔绝的桃花源，山体与建筑结合之完美，人居环境自然之美，窑洞层层叠置错落之美，尽在这里得到了完美体现。</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早餐：含；午餐：含；晚餐：含；住宿：碛口</w:t>
            </w:r>
          </w:p>
        </w:tc>
      </w:tr>
      <w:tr>
        <w:tc>
          <w:tcPr>
            <w:tcW w:w="2310" w:type="dxa"/>
            <w:vAlign w:val="center"/>
            <w:vMerge w:val="restart"/>
          </w:tcPr>
          <w:p>
            <w:pPr/>
            <w:r>
              <w:rPr>
                <w:lang w:val="zh-CN"/>
                <w:rFonts w:ascii="Times New Roman" w:hAnsi="Times New Roman" w:cs="Times New Roman"/>
                <w:sz w:val="20"/>
                <w:szCs w:val="20"/>
                <w:color w:val="000000"/>
              </w:rPr>
              <w:t>2026/09/17</w:t>
            </w:r>
          </w:p>
        </w:tc>
        <w:tc>
          <w:tcPr>
            <w:tcW w:w="2310" w:type="dxa"/>
            <w:gridSpan w:val="7"/>
          </w:tcPr>
          <w:p>
            <w:pPr/>
            <w:r>
              <w:rPr>
                <w:lang w:val="zh-CN"/>
                <w:rFonts w:ascii="Times New Roman" w:hAnsi="Times New Roman" w:cs="Times New Roman"/>
                <w:b/>
                <w:color w:val="000000"/>
              </w:rPr>
              <w:t>碛口-甘泉(巴士)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出发，前往参观【波浪谷】,后抵达延安入住酒店。【波浪谷】(游览时间约2小时)世界八大岩石奇观之一的红砂岩地貌，展示的是由数百万年的风、水和时间雕琢砂岩而成的奇妙世界，靖边波浪谷在陕北这个黄土覆盖的地方能有这样的石头景观真是个奇迹了。若景区临时封闭某区域则根据实际情况游览。</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早餐：含；午餐：含；晚餐：含；住宿：延安</w:t>
            </w:r>
          </w:p>
        </w:tc>
      </w:tr>
      <w:tr>
        <w:tc>
          <w:tcPr>
            <w:tcW w:w="2310" w:type="dxa"/>
            <w:vAlign w:val="center"/>
            <w:vMerge w:val="restart"/>
          </w:tcPr>
          <w:p>
            <w:pPr/>
            <w:r>
              <w:rPr>
                <w:lang w:val="zh-CN"/>
                <w:rFonts w:ascii="Times New Roman" w:hAnsi="Times New Roman" w:cs="Times New Roman"/>
                <w:sz w:val="20"/>
                <w:szCs w:val="20"/>
                <w:color w:val="000000"/>
              </w:rPr>
              <w:t>2026/09/18</w:t>
            </w:r>
          </w:p>
        </w:tc>
        <w:tc>
          <w:tcPr>
            <w:tcW w:w="2310" w:type="dxa"/>
            <w:gridSpan w:val="7"/>
          </w:tcPr>
          <w:p>
            <w:pPr/>
            <w:r>
              <w:rPr>
                <w:lang w:val="zh-CN"/>
                <w:rFonts w:ascii="Times New Roman" w:hAnsi="Times New Roman" w:cs="Times New Roman"/>
                <w:b/>
                <w:color w:val="000000"/>
              </w:rPr>
              <w:t>甘泉一壶口(巴士)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出发，前往参观【雨岔大峡谷】【壶口瀑布】,后抵达运城入住酒店。【雨岔大峡谷】(游览时间约2小时)黄土高原上的地缝奇观，堪比美国羚羊谷。几亿万年前，陕北发生过强烈的地震，使黄土大山分开一条大裂缝，又经过几百年雨水冲刷，慢慢的形成这样的峡谷。当我们置身在峡谷之中，仿佛穿越时空隧道。峡谷深嵌地下，整个峡谷四壁似土似石，色彩多变，九曲回转，如波浪般从身边划过，线条优美流畅。【壶口瀑布】(游览时间约1小时),东濒山西省临汾市吉县壶口镇，西临陕西省延安市宜川县壶口乡，距太原大约5到6个小时车程，距西安大约2个多小时车程。黄河至此两岸石壁峭立，河口收束狭如壶口，故名壶口瀑布。瀑布落差9米，其奔腾汹涌的气势被视为中华民族精神的重要象征。晚餐安排：黄河大鲤鱼，祝愿大家年年有余！特别提示：★★【温馨提示】如遇黄河上游洪峰影响/或暴雨/或冰雪等恶劣天气，为确保广大游客人生安全，山西壶口瀑布关闭，替换方案如下：方案1:远观山西壶口瀑布方案2:在不影响路程的前提下替换为参观其他山西景点，以导游现场为准(若产生门票费用请自理)方案3:改为陕西侧壶口瀑布，陕西壶口瀑布65周岁以下票价100元/人(必消小交通40元/人)。65周岁以上大门票免(必消小交通40元/人)以上方案以多数游客选择为准，少数服从多数(三选一)</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早餐：含；午餐：含；晚餐：含；住宿：壶口</w:t>
            </w:r>
          </w:p>
        </w:tc>
      </w:tr>
      <w:tr>
        <w:tc>
          <w:tcPr>
            <w:tcW w:w="2310" w:type="dxa"/>
            <w:vAlign w:val="center"/>
            <w:vMerge w:val="restart"/>
          </w:tcPr>
          <w:p>
            <w:pPr/>
            <w:r>
              <w:rPr>
                <w:lang w:val="zh-CN"/>
                <w:rFonts w:ascii="Times New Roman" w:hAnsi="Times New Roman" w:cs="Times New Roman"/>
                <w:sz w:val="20"/>
                <w:szCs w:val="20"/>
                <w:color w:val="000000"/>
              </w:rPr>
              <w:t>2026/09/19</w:t>
            </w:r>
          </w:p>
        </w:tc>
        <w:tc>
          <w:tcPr>
            <w:tcW w:w="2310" w:type="dxa"/>
            <w:gridSpan w:val="7"/>
          </w:tcPr>
          <w:p>
            <w:pPr/>
            <w:r>
              <w:rPr>
                <w:lang w:val="zh-CN"/>
                <w:rFonts w:ascii="Times New Roman" w:hAnsi="Times New Roman" w:cs="Times New Roman"/>
                <w:b/>
                <w:color w:val="000000"/>
              </w:rPr>
              <w:t>壶口一运城(巴士)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出发，前往参观【关帝庙】【鹳雀楼】，后抵达洪洞入住酒店【解州关帝庙】(游览时间约1小时)“武庙之冠”、山西十大旅游景区之一的解州关帝庙。忠义双全、关公故里。中餐升级：解州家宴，呈现各种戏曲、小品、非遗以及器乐演出，让游客在此观演艺、尝美食，在美食中感受文化的熏陶，在文化氛围中品尝饕餮美食。【鹳雀楼】鹳雀楼为高台式十字歇山顶楼阁，外观3层4檐，内部为9层使用空间，并设置电梯、楼梯组织垂直交通。整座楼阁分为台基和楼身两部分，总高度达73.9米，是四大名楼中最高的一座，是中国仿造楼中较为精致的。鹳雀楼整个的油漆彩画，是国内失传的唐代彩画艺术，经过国家文物局的专家多方考察抢救,重新创作设计，故鹳雀楼是国内唯一采用唐代彩画艺术恢复的唐代建筑。</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早餐：含；午餐：含；晚餐：含；住宿：运城</w:t>
            </w:r>
          </w:p>
        </w:tc>
      </w:tr>
      <w:tr>
        <w:tc>
          <w:tcPr>
            <w:tcW w:w="2310" w:type="dxa"/>
            <w:vAlign w:val="center"/>
            <w:vMerge w:val="restart"/>
          </w:tcPr>
          <w:p>
            <w:pPr/>
            <w:r>
              <w:rPr>
                <w:lang w:val="zh-CN"/>
                <w:rFonts w:ascii="Times New Roman" w:hAnsi="Times New Roman" w:cs="Times New Roman"/>
                <w:sz w:val="20"/>
                <w:szCs w:val="20"/>
                <w:color w:val="000000"/>
              </w:rPr>
              <w:t>2026/09/20</w:t>
            </w:r>
          </w:p>
        </w:tc>
        <w:tc>
          <w:tcPr>
            <w:tcW w:w="2310" w:type="dxa"/>
            <w:gridSpan w:val="7"/>
          </w:tcPr>
          <w:p>
            <w:pPr/>
            <w:r>
              <w:rPr>
                <w:lang w:val="zh-CN"/>
                <w:rFonts w:ascii="Times New Roman" w:hAnsi="Times New Roman" w:cs="Times New Roman"/>
                <w:b/>
                <w:color w:val="000000"/>
              </w:rPr>
              <w:t>运城一太原(巴士)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出发，前往参观【张壁古堡】【王家大院】,后根据航班时间送机【张壁古堡】(游览时间约2小时),是我国现有比较完好的一座融军事、居住、生产、宗教活动为一体，罕见的古代袖珍“城堡”，它集中了夏商古文化遗址、隋唐地道、金代墓葬、元代戏台、明清民居等许多文物古迹，特别是隋唐地道、刘武周庙、琉璃碑等为全国罕见，张壁独有。【王家大院】(游览时间约2小时),王家大院历经300年修建而成，气势和规模在晋商宅院里首屈一指，雕刻艺术精湛，空间格局大气，素有“王家归来不看院”之说。王家大院由高家崖、红门堡两个相对封闭的院落组成，之间由长桥腾空连起。高家崖是封闭式城堡建筑，承袭了中国古代前堂后室结构，到处可见精美的雕刻艺术。红门堡与高家崖东西相望，堡内石雕融南北风情于一体 ,是清代雕刻艺术的典范。</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早餐：含；午餐：含；晚餐：含；住宿：太原</w:t>
            </w:r>
          </w:p>
        </w:tc>
      </w:tr>
      <w:tr>
        <w:tc>
          <w:tcPr>
            <w:tcW w:w="2310" w:type="dxa"/>
            <w:vAlign w:val="center"/>
            <w:vMerge w:val="restart"/>
          </w:tcPr>
          <w:p>
            <w:pPr/>
            <w:r>
              <w:rPr>
                <w:lang w:val="zh-CN"/>
                <w:rFonts w:ascii="Times New Roman" w:hAnsi="Times New Roman" w:cs="Times New Roman"/>
                <w:sz w:val="20"/>
                <w:szCs w:val="20"/>
                <w:color w:val="000000"/>
              </w:rPr>
              <w:t>2026/09/21</w:t>
            </w:r>
          </w:p>
        </w:tc>
        <w:tc>
          <w:tcPr>
            <w:tcW w:w="2310" w:type="dxa"/>
            <w:gridSpan w:val="7"/>
          </w:tcPr>
          <w:p>
            <w:pPr/>
            <w:r>
              <w:rPr>
                <w:lang w:val="zh-CN"/>
                <w:rFonts w:ascii="Times New Roman" w:hAnsi="Times New Roman" w:cs="Times New Roman"/>
                <w:b/>
                <w:color w:val="000000"/>
              </w:rPr>
              <w:t>太原一大同(巴士)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出发，前往参观【雁门关】【应县木塔】【云冈石窟】,后抵达大同入住酒店。【雁门关】(游览时间约1.5小时)位于代县县城以北约20公里处的雁门山中，是长城上的重要关隘，以险著称，曾被誉为“中华第一关”,有“天下九塞，雁门为首”之说，2001年被选为第五批全国重点文物保护单位。【应县木塔】(游览时间约1小时)世界三大奇塔之一的，作为辽代建筑，,有着900多年的历史，是世界上现存唯一最古老最高大的纯木结构楼阁式建筑，更是中国古代建筑抗震设计的杰出代表。【云冈石窟】(游览时间约2小时左右),世界文化遗产、国家5A级景区、中国三大石窟之一，云冈石窟依山开凿，东西绵延1公里。存有主要洞窟45个，大小窟龛252个，石雕造像51000余躯，为中国规模最大的古代石窟群之一，与敦煌莫高窟、洛阳龙门石窟和天水麦积山石窟并称为中国四大石窟艺术宝库。</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早餐：含；午餐：含；晚餐：含；住宿：大同</w:t>
            </w:r>
          </w:p>
        </w:tc>
      </w:tr>
      <w:tr>
        <w:tc>
          <w:tcPr>
            <w:tcW w:w="2310" w:type="dxa"/>
            <w:vAlign w:val="center"/>
            <w:vMerge w:val="restart"/>
          </w:tcPr>
          <w:p>
            <w:pPr/>
            <w:r>
              <w:rPr>
                <w:lang w:val="zh-CN"/>
                <w:rFonts w:ascii="Times New Roman" w:hAnsi="Times New Roman" w:cs="Times New Roman"/>
                <w:sz w:val="20"/>
                <w:szCs w:val="20"/>
                <w:color w:val="000000"/>
              </w:rPr>
              <w:t>2026/09/22</w:t>
            </w:r>
          </w:p>
        </w:tc>
        <w:tc>
          <w:tcPr>
            <w:tcW w:w="2310" w:type="dxa"/>
            <w:gridSpan w:val="7"/>
          </w:tcPr>
          <w:p>
            <w:pPr/>
            <w:r>
              <w:rPr>
                <w:lang w:val="zh-CN"/>
                <w:rFonts w:ascii="Times New Roman" w:hAnsi="Times New Roman" w:cs="Times New Roman"/>
                <w:b/>
                <w:color w:val="000000"/>
              </w:rPr>
              <w:t>大同一忻州(巴士)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出发，前往参观【悬空寺首道】,【五台山风景名胜区】(殊像寺、广化寺、龙泉寺、外观五台山标志-大白塔),后抵达原平入住酒店。【悬空寺首道】(景区大门票，约1.5小时参观时间。如要登临，根据个人需求自愿自行购买，60周岁以上免。注：登悬空寺有危险，有恐高和高血压患者请勿登临。)悬空寺又名玄空寺，是国内仅存的佛、道、儒三教合一的独特寺庙。是中国古 代建筑精华的体现。寺下岩石上“壮观”二字，是唐代诗仙李白的墨宝。【广化寺】广化寺，又名广华寺，有广弘华严之意，从名称可看出其华严宗寺庙的属性，曾是五台山著名的华严道场。【殊像寺】-文殊菩萨的祖庭，阁内石制须弥座上有高11.6米的木雕文殊菩萨骑狮像。【塔院寺】-五台山标志性建筑大白塔所在寺院。【显通寺】-五台山开山鼻祖寺庙，中国最早的寺庙之一。【镇海寺】五台山著名的藏传佛教格鲁派寺院，它坐落于台怀镇以南约5公里的清水河西侧，建在海拔1600米的石山嘴上，左右两山环抱如双龙，寺院居其中恰似宝珠，是“二龙戏珠”的绝佳风水宝地。独家赠送：五台山寺庙开光佛卡和开光加持护身符。升级特色餐：忻州杂粮宴，忻州被称为“中国杂粮之都”，忻州杂粮宴，藏着黄土高原的烟火与匠心。莜面栲栳栳、红面鱼鱼、黄米炸糕、藜麦轻食…从田间到餐桌，天然、健康、本味，一口杂粮香，半部忻州味。</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早餐：含；午餐：含；晚餐：含；住宿：忻州</w:t>
            </w:r>
          </w:p>
        </w:tc>
      </w:tr>
      <w:tr>
        <w:tc>
          <w:tcPr>
            <w:tcW w:w="2310" w:type="dxa"/>
            <w:vAlign w:val="center"/>
            <w:vMerge w:val="restart"/>
          </w:tcPr>
          <w:p>
            <w:pPr/>
            <w:r>
              <w:rPr>
                <w:lang w:val="zh-CN"/>
                <w:rFonts w:ascii="Times New Roman" w:hAnsi="Times New Roman" w:cs="Times New Roman"/>
                <w:sz w:val="20"/>
                <w:szCs w:val="20"/>
                <w:color w:val="000000"/>
              </w:rPr>
              <w:t>2026/09/23</w:t>
            </w:r>
          </w:p>
        </w:tc>
        <w:tc>
          <w:tcPr>
            <w:tcW w:w="2310" w:type="dxa"/>
            <w:gridSpan w:val="7"/>
          </w:tcPr>
          <w:p>
            <w:pPr/>
            <w:r>
              <w:rPr>
                <w:lang w:val="zh-CN"/>
                <w:rFonts w:ascii="Times New Roman" w:hAnsi="Times New Roman" w:cs="Times New Roman"/>
                <w:b/>
                <w:color w:val="000000"/>
              </w:rPr>
              <w:t>原平一太原(巴士)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出发，前往参观【芦芽山】【万年冰洞】【悬空村】【汾河源头】，后抵达太原入住酒店。【芦芽山】芦芽山系管涔山的主峰，因形似一"芦芽"而得名。山峰尖峭，怪石嶙峋，林木茂密。每有云雾萦绕，雄峰兀突，如同青翠的芦芽"破土而出，生机勃勃,鲜嫩欲滴，引人入胜。雨后日出，芦芽墨绿色的山体，还会变换出一种火红的色彩，偶尔也可遇到状似"法轮"，五彩斑斓的"芦芽佛光"。【万年冰洞】位于芦芽山海拔2300米处，洞内温度常年保持在零下5度左右，有着300万年的历史。冰洞内的冰柱、冰瀑、冰帘等景观晶莹剔透，形态各异。此外，附近还有千年不熄的地火，形成了冰与火共存的奇观。芦芽山万年冰洞在2005年成为国家地质公园，现已开发近百米，分为上下多层，游客可以通过钻冰洞、下冰楼梯等方式参观。【悬空村】在山西芦芽山西北涔山深处，浓密葱茏的林海之中，有个古老、神奇 、静谧的村落——悬空村。村里的房屋都建在百米高的悬崖绝壁上，从崖底抬头仰望，恰似空中楼阁，天上人间。村里的街道是立木支撑、圆木铺架的“栈道”。村里的房屋大都有两三百年的历史，建筑材料多以石头和木材为主，人走在栈道上如同置身半空。【汾河源头】山西之母，黄河之臂膀，源自宁武管涔山，滋养三晋大地，孕育五千年文明，据《山海经》云：“管涔之山，汾水出焉”，所以后人认为这里就是汾河水的源头。</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早餐：含；午餐：含；晚餐：含；住宿：太原</w:t>
            </w:r>
          </w:p>
        </w:tc>
      </w:tr>
      <w:tr>
        <w:tc>
          <w:tcPr>
            <w:tcW w:w="2310" w:type="dxa"/>
            <w:vAlign w:val="center"/>
            <w:vMerge w:val="restart"/>
          </w:tcPr>
          <w:p>
            <w:pPr/>
            <w:r>
              <w:rPr>
                <w:lang w:val="zh-CN"/>
                <w:rFonts w:ascii="Times New Roman" w:hAnsi="Times New Roman" w:cs="Times New Roman"/>
                <w:sz w:val="20"/>
                <w:szCs w:val="20"/>
                <w:color w:val="000000"/>
              </w:rPr>
              <w:t>2026/09/24</w:t>
            </w:r>
          </w:p>
        </w:tc>
        <w:tc>
          <w:tcPr>
            <w:tcW w:w="2310" w:type="dxa"/>
            <w:gridSpan w:val="7"/>
          </w:tcPr>
          <w:p>
            <w:pPr/>
            <w:r>
              <w:rPr>
                <w:lang w:val="zh-CN"/>
                <w:rFonts w:ascii="Times New Roman" w:hAnsi="Times New Roman" w:cs="Times New Roman"/>
                <w:b/>
                <w:color w:val="000000"/>
              </w:rPr>
              <w:t>太原-昆明(飞机)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根据航班时间前往机场送机，结束行程。</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费用包含；1.用车：当地空调旅游专用车；(根据人数调整车型，保证每人一个正坐)2.用餐：9早17正餐(十人一桌八菜一汤，不足十人酌情安排，不用不退)正餐为综合打包价格，不用餐不退，敬请谅解!3.住宿：全程酒店标准间+其中含平遥升级一晚4星客栈(我社在行程中只提供标准双人间，若出现单男单女，客人请自行补足标准房差),酒店含彩电、独卫等，具体安排按实际住的宾馆为准。温馨提示：南北酒店有差异，普遍比南方低一个档次，请抱着宽容的心态来对待，平遥民俗客栈(炕居多)住宿地为景区内，大多是当地老百姓自己所建，如给大家带来不便，敬请见谅!4.导游：当地普通话持国导证导游服务。成团人数不足10人时，由司机兼导游服务。火车、飞机、跨地区的旅游汽车上无导游陪同。费用不含；1.全程耳麦使用费用100元/人2.全程小交通：210元/人；(雁门关景交10元/人、云冈石窟小交通20元/人、平遥古城小交通50元/人、山西壶口景区小交通20元/人、雨岔大峡谷景交70元/人、李家山小交通20元/人、悬空寺20/人)3.门票根据根据年龄段收60岁以下：1317元/人60-64岁：315元/人</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申迎波</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唐川艳</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9</w:t>
                  </w:r>
                  <w:r w:rsidR="00192D3B">
                    <w:rPr>
                      <w:rFonts w:asciiTheme="minorEastAsia" w:hAnsiTheme="minorEastAsia" w:hint="eastAsia"/>
                    </w:rPr>
                    <w:t xml:space="preserve">月 </w:t>
                  </w:r>
                  <w:r>
                    <w:rPr>
                      <w:rFonts w:asciiTheme="minorEastAsia" w:hAnsiTheme="minorEastAsia" w:hint="eastAsia"/>
                    </w:rPr>
                    <w:t>11</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2026/9/11 16:01:09</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