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安徽景天国际旅行社有限公司团队/散客确认书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安徽国瑞国际旅行社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梁朝荣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13856964892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安徽景天国际旅行社有限公司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周佳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13359018830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CSY05飞机240311A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壹品潮汕双子星双飞5日游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1、周微</w:t>
            </w:r>
          </w:p>
        </w:tc>
        <w:tc>
          <w:tcPr>
            <w:tcW w:w="2310" w:type="dxa"/>
            <w:vAlign w:val="center"/>
            <w:gridSpan w:val="2"/>
          </w:tcPr>
          <w:p>
            <w:pPr/>
            <w:r>
              <w:rPr>
                <w:lang w:val="zh-CN"/>
                <w:rFonts w:ascii="Times New Roman" w:hAnsi="Times New Roman" w:cs="Times New Roman"/>
                <w:sz w:val="20"/>
                <w:szCs w:val="20"/>
                <w:color w:val="000000"/>
              </w:rPr>
              <w:t>340102196911292547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2、魏奇媛</w:t>
            </w:r>
          </w:p>
        </w:tc>
        <w:tc>
          <w:tcPr>
            <w:tcW w:w="2310" w:type="dxa"/>
            <w:vAlign w:val="center"/>
            <w:gridSpan w:val="2"/>
          </w:tcPr>
          <w:p>
            <w:pPr/>
            <w:r>
              <w:rPr>
                <w:lang w:val="zh-CN"/>
                <w:rFonts w:ascii="Times New Roman" w:hAnsi="Times New Roman" w:cs="Times New Roman"/>
                <w:sz w:val="20"/>
                <w:szCs w:val="20"/>
                <w:color w:val="000000"/>
              </w:rPr>
              <w:t>340104200002201021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3、罗奇</w:t>
            </w:r>
          </w:p>
        </w:tc>
        <w:tc>
          <w:tcPr>
            <w:tcW w:w="2310" w:type="dxa"/>
            <w:vAlign w:val="center"/>
            <w:gridSpan w:val="2"/>
          </w:tcPr>
          <w:p>
            <w:pPr/>
            <w:r>
              <w:rPr>
                <w:lang w:val="zh-CN"/>
                <w:rFonts w:ascii="Times New Roman" w:hAnsi="Times New Roman" w:cs="Times New Roman"/>
                <w:sz w:val="20"/>
                <w:szCs w:val="20"/>
                <w:color w:val="000000"/>
              </w:rPr>
              <w:t>340104197107251020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4、陈萍</w:t>
            </w:r>
          </w:p>
        </w:tc>
        <w:tc>
          <w:tcPr>
            <w:tcW w:w="2310" w:type="dxa"/>
            <w:vAlign w:val="center"/>
            <w:gridSpan w:val="2"/>
          </w:tcPr>
          <w:p>
            <w:pPr/>
            <w:r>
              <w:rPr>
                <w:lang w:val="zh-CN"/>
                <w:rFonts w:ascii="Times New Roman" w:hAnsi="Times New Roman" w:cs="Times New Roman"/>
                <w:sz w:val="20"/>
                <w:szCs w:val="20"/>
                <w:color w:val="000000"/>
              </w:rPr>
              <w:t>340102197401252523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5、滕剑玲</w:t>
            </w:r>
          </w:p>
        </w:tc>
        <w:tc>
          <w:tcPr>
            <w:tcW w:w="2310" w:type="dxa"/>
            <w:vAlign w:val="center"/>
            <w:gridSpan w:val="2"/>
          </w:tcPr>
          <w:p>
            <w:pPr/>
            <w:r>
              <w:rPr>
                <w:lang w:val="zh-CN"/>
                <w:rFonts w:ascii="Times New Roman" w:hAnsi="Times New Roman" w:cs="Times New Roman"/>
                <w:sz w:val="20"/>
                <w:szCs w:val="20"/>
                <w:color w:val="000000"/>
              </w:rPr>
              <w:t>340102197201262524</w:t>
            </w:r>
          </w:p>
        </w:tc>
        <w:tc>
          <w:tcPr>
            <w:tcW w:w="2310" w:type="dxa"/>
            <w:vAlign w:val="center"/>
          </w:tcPr>
          <w:p>
            <w:pPr/>
            <w:r>
              <w:rPr>
                <w:lang w:val="zh-CN"/>
                <w:rFonts w:ascii="Times New Roman" w:hAnsi="Times New Roman" w:cs="Times New Roman"/>
                <w:sz w:val="20"/>
                <w:szCs w:val="20"/>
                <w:color w:val="000000"/>
              </w:rPr>
              <w:t>18900519919</w:t>
            </w:r>
          </w:p>
        </w:tc>
        <w:tc>
          <w:tcPr>
            <w:tcW w:w="2310" w:type="dxa"/>
            <w:vAlign w:val="center"/>
          </w:tcPr>
          <w:p>
            <w:pPr/>
            <w:r>
              <w:rPr>
                <w:lang w:val="zh-CN"/>
                <w:rFonts w:ascii="Times New Roman" w:hAnsi="Times New Roman" w:cs="Times New Roman"/>
                <w:sz w:val="20"/>
                <w:szCs w:val="20"/>
                <w:color w:val="000000"/>
              </w:rPr>
              <w:t>6、杨晓梅</w:t>
            </w:r>
          </w:p>
        </w:tc>
        <w:tc>
          <w:tcPr>
            <w:tcW w:w="2310" w:type="dxa"/>
            <w:vAlign w:val="center"/>
            <w:gridSpan w:val="2"/>
          </w:tcPr>
          <w:p>
            <w:pPr/>
            <w:r>
              <w:rPr>
                <w:lang w:val="zh-CN"/>
                <w:rFonts w:ascii="Times New Roman" w:hAnsi="Times New Roman" w:cs="Times New Roman"/>
                <w:sz w:val="20"/>
                <w:szCs w:val="20"/>
                <w:color w:val="000000"/>
              </w:rPr>
              <w:t>340103196504141561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2480.00</w:t>
            </w:r>
          </w:p>
        </w:tc>
        <w:tc>
          <w:tcPr>
            <w:tcW w:w="2310" w:type="dxa"/>
          </w:tcPr>
          <w:p>
            <w:pPr/>
            <w:r>
              <w:rPr>
                <w:lang w:val="zh-CN"/>
                <w:rFonts w:ascii="Times New Roman" w:hAnsi="Times New Roman" w:cs="Times New Roman"/>
                <w:sz w:val="20"/>
                <w:szCs w:val="20"/>
                <w:color w:val="000000"/>
              </w:rPr>
              <w:t>14880.00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总金额：壹万肆仟捌佰捌拾元整</w:t>
            </w:r>
          </w:p>
        </w:tc>
        <w:tc>
          <w:tcPr>
            <w:tcW w:w="2310" w:type="dxa"/>
            <w:textDirection w:val="right"/>
            <w:gridSpan w:val="3"/>
          </w:tcPr>
          <w:p>
            <w:pPr/>
            <w:r>
              <w:rPr>
                <w:lang w:val="zh-CN"/>
                <w:rFonts w:ascii="Times New Roman" w:hAnsi="Times New Roman" w:cs="Times New Roman"/>
                <w:b/>
                <w:color w:val="FF0000"/>
              </w:rPr>
              <w:t>14880.00</w:t>
            </w:r>
          </w:p>
        </w:tc>
      </w:tr>
      <w:tr>
        <w:tc>
          <w:tcPr>
            <w:tcW w:w="2310" w:type="dxa"/>
            <w:gridSpan w:val="8"/>
          </w:tcPr>
          <w:p>
            <w:pPr/>
            <w:r>
              <w:rPr>
                <w:lang w:val="zh-CN"/>
                <w:rFonts w:ascii="Times New Roman" w:hAnsi="Times New Roman" w:cs="Times New Roman"/>
                <w:sz w:val="20"/>
                <w:szCs w:val="20"/>
                <w:color w:val="000000"/>
              </w:rPr>
              <w:t>成人2980反400-优惠100*6人=14880元</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安徽景天国际旅行社有限公司</w:t>
            </w:r>
          </w:p>
        </w:tc>
        <w:tc>
          <w:tcPr>
            <w:tcW w:w="2310" w:type="dxa"/>
            <w:gridSpan w:val="2"/>
          </w:tcPr>
          <w:p>
            <w:pPr/>
            <w:r>
              <w:rPr>
                <w:lang w:val="zh-CN"/>
                <w:rFonts w:ascii="Times New Roman" w:hAnsi="Times New Roman" w:cs="Times New Roman"/>
                <w:sz w:val="20"/>
                <w:szCs w:val="20"/>
                <w:color w:val="000000"/>
              </w:rPr>
              <w:t>徽商银行合肥站北支行</w:t>
            </w:r>
          </w:p>
        </w:tc>
        <w:tc>
          <w:tcPr>
            <w:tcW w:w="2310" w:type="dxa"/>
            <w:gridSpan w:val="3"/>
          </w:tcPr>
          <w:p>
            <w:pPr/>
            <w:r>
              <w:rPr>
                <w:lang w:val="zh-CN"/>
                <w:rFonts w:ascii="Times New Roman" w:hAnsi="Times New Roman" w:cs="Times New Roman"/>
                <w:sz w:val="20"/>
                <w:szCs w:val="20"/>
                <w:color w:val="000000"/>
              </w:rPr>
              <w:t>1026301021000065788</w:t>
            </w:r>
          </w:p>
        </w:tc>
      </w:tr>
      <w:tr>
        <w:tc>
          <w:tcPr>
            <w:tcW w:w="2310" w:type="dxa"/>
            <w:gridSpan w:val="3"/>
          </w:tcPr>
          <w:p>
            <w:pPr/>
            <w:r>
              <w:rPr>
                <w:lang w:val="zh-CN"/>
                <w:rFonts w:ascii="Times New Roman" w:hAnsi="Times New Roman" w:cs="Times New Roman"/>
                <w:sz w:val="20"/>
                <w:szCs w:val="20"/>
                <w:color w:val="000000"/>
              </w:rPr>
              <w:t>徽商银行卡：（合肥市青年路支行）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6228 7909 1000 0574 983</w:t>
            </w:r>
          </w:p>
        </w:tc>
      </w:tr>
      <w:tr>
        <w:tc>
          <w:tcPr>
            <w:tcW w:w="2310" w:type="dxa"/>
            <w:gridSpan w:val="3"/>
          </w:tcPr>
          <w:p>
            <w:pPr/>
            <w:r>
              <w:rPr>
                <w:lang w:val="zh-CN"/>
                <w:rFonts w:ascii="Times New Roman" w:hAnsi="Times New Roman" w:cs="Times New Roman"/>
                <w:sz w:val="20"/>
                <w:szCs w:val="20"/>
                <w:color w:val="000000"/>
              </w:rPr>
              <w:t>建设银行卡：（合肥建行嘉山路支行）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621700163000 0817087</w:t>
            </w:r>
          </w:p>
        </w:tc>
      </w:tr>
      <w:tr>
        <w:tc>
          <w:tcPr>
            <w:tcW w:w="2310" w:type="dxa"/>
            <w:gridSpan w:val="3"/>
          </w:tcPr>
          <w:p>
            <w:pPr/>
            <w:r>
              <w:rPr>
                <w:lang w:val="zh-CN"/>
                <w:rFonts w:ascii="Times New Roman" w:hAnsi="Times New Roman" w:cs="Times New Roman"/>
                <w:sz w:val="20"/>
                <w:szCs w:val="20"/>
                <w:color w:val="000000"/>
              </w:rPr>
              <w:t>工商银行信用卡：（柜台免手续费）</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370247042560382</w:t>
            </w:r>
          </w:p>
        </w:tc>
      </w:tr>
      <w:tr>
        <w:tc>
          <w:tcPr>
            <w:tcW w:w="2310" w:type="dxa"/>
            <w:gridSpan w:val="3"/>
          </w:tcPr>
          <w:p>
            <w:pPr/>
            <w:r>
              <w:rPr>
                <w:lang w:val="zh-CN"/>
                <w:rFonts w:ascii="Times New Roman" w:hAnsi="Times New Roman" w:cs="Times New Roman"/>
                <w:sz w:val="20"/>
                <w:szCs w:val="20"/>
                <w:color w:val="000000"/>
              </w:rPr>
              <w:t>支付宝平台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gridSpan w:val="3"/>
          </w:tcPr>
          <w:p>
            <w:pPr/>
            <w:r>
              <w:rPr>
                <w:lang w:val="zh-CN"/>
                <w:rFonts w:ascii="Times New Roman" w:hAnsi="Times New Roman" w:cs="Times New Roman"/>
                <w:sz w:val="20"/>
                <w:szCs w:val="20"/>
                <w:color w:val="000000"/>
              </w:rPr>
              <w:t>微信收款平台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2024/03/11</w:t>
            </w:r>
          </w:p>
        </w:tc>
        <w:tc>
          <w:tcPr>
            <w:tcW w:w="2310" w:type="dxa"/>
            <w:gridSpan w:val="7"/>
          </w:tcPr>
          <w:p>
            <w:pPr/>
            <w:r>
              <w:rPr>
                <w:lang w:val="zh-CN"/>
                <w:rFonts w:ascii="Times New Roman" w:hAnsi="Times New Roman" w:cs="Times New Roman"/>
                <w:b/>
                <w:color w:val="000000"/>
              </w:rPr>
              <w:t>合肥-潮汕(高铁)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请贵宾提前2个小时抵达合肥新桥机场前往“中国潮菜之乡”“全国美食地标城市”【潮汕】，--安排车辆接，抵达【汕头北山湾度假区】，入住格兰云天酒店，后自由活动。--温馨提示：本日为单接，潮汕进出大交通时间不受限制！晚餐夜宵推介大家自行：苏宁广场美食、长平路美食、珠江路美食街、龙眼南路美食街、大悦广场美食城、新一城广场美食城等等。【美食推荐篇】：桂园白粥：汕头网红白粥夜宵TOP1!环境很接第气，食材也是让人垂涎欲滴！长平老姿娘大排档：生腌海鲜必不可少，海鲜粥和卤水是刚到汕头可以尝试的首选！小吴肠粉：2020年汕头必吃榜，皮薄馅厚，滋味浓厚！阿群甘草水果：吃饱喝足来一份撒上甘草、梅汁、琳琅满目各式南国水果！【富苑潮汕菜】：2020汕头江河海鲜热门榜第一名，中国名菜“福苑隆江猪脚”和“福苑鱼饭”的发源！【潮香隆江猪脚饭】：猪脚超级软烂，入口即化，您可以选择半肥半瘦或者是全瘦，个人推荐半肥半瘦，肥肉不腻，瘦肉不柴，还特香！【老胡牛肉粿】：始于1985年，传承了2代人的老牌粿条店，分为干粿和汤粿，配上有灵魂的牛肉，很赞！【温馨提示】：1. 我社接团导游和客服都会在提前一天联系客人，敬请提请注意保持手机畅通；2. 入住酒店需提供身份证，小孩如无身份证需携带户口簿方可办理登记入住；3、海鲜市场请选择卫生，健康食品，以免发生肠道不适。4、海岛出行请配备太阳帽，太阳镜，防晒霜，清凉油，必备药品（建议带3种常备药1.感冒药;2.过敏药;3.止泻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早餐：无；午餐：无；晚餐：无；住宿：北山湾格兰云天 </w:t>
            </w:r>
          </w:p>
        </w:tc>
      </w:tr>
      <w:tr>
        <w:tc>
          <w:tcPr>
            <w:tcW w:w="2310" w:type="dxa"/>
            <w:vAlign w:val="center"/>
            <w:vMerge w:val="restart"/>
          </w:tcPr>
          <w:p>
            <w:pPr/>
            <w:r>
              <w:rPr>
                <w:lang w:val="zh-CN"/>
                <w:rFonts w:ascii="Times New Roman" w:hAnsi="Times New Roman" w:cs="Times New Roman"/>
                <w:sz w:val="20"/>
                <w:szCs w:val="20"/>
                <w:color w:val="000000"/>
              </w:rPr>
              <w:t>2024/03/12</w:t>
            </w:r>
          </w:p>
        </w:tc>
        <w:tc>
          <w:tcPr>
            <w:tcW w:w="2310" w:type="dxa"/>
            <w:gridSpan w:val="7"/>
          </w:tcPr>
          <w:p>
            <w:pPr/>
            <w:r>
              <w:rPr>
                <w:lang w:val="zh-CN"/>
                <w:rFonts w:ascii="Times New Roman" w:hAnsi="Times New Roman" w:cs="Times New Roman"/>
                <w:b/>
                <w:color w:val="000000"/>
              </w:rPr>
              <w:t>汕头-南澳(大巴)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用自助早餐。--前往打卡【汕头小公园】，汕头老市区的商业中心和文化中心，片区的骑楼和街路，基本仿造巴黎街区样式，呈扇形放射状分布；加上两侧的旧街坊“四永一升平”，东部的旧“盐埕头”、北面的红亭、南面的“汕头港”，形成了具有20世纪30年代建筑特色的繁华商业区、居民区。片区内的百货大楼高7层，前身是1932年华侨集团集资创办的“南生公司”，为解放前汕头第二高楼，是老汕头的标志性建筑及小公园的象征之一。 狭义的小公园，指位于小公园片区核心的中山纪念亭。广义的小公园，涵盖中山纪念亭周边的街区，包括安平路、升平路、国平路等等，统称小公园历史文化区。--午餐品尝【汕头牛肉火锅】菜单：鲜嫩牛肉2份、香甜肥牛肉2份、吊龙肉1份、潮汕牛筋丸10粒、潮汕牛肉丸10粒、特色牛腩煲1份、牛肉饺1份、特色炒香饭1份、米饭、蔬菜、茶水、潮汕粿条任加、大可乐1瓶--乘车前往绝美小岛-南澳岛，中国唯一一座全岛域为国家AAAA级旅游景区的海岛，是南澳县唯一有居民居住的岛屿。南澳岛素有历来是中国东南沿海通商的必经泊点和中转站，也是中国大陆对台和海上贸易的主要通道、“海上丝绸之路”的重要节点。--外观南澳跨海大桥：桥梁全长9341米，连接线全长1739米，像一条“海上巨龙”横卧在大海上，十分的壮观。--合影长山尾灯塔：南澳岛上唯一能看到南澳大桥的灯塔，通体红色的它位于长山尾码头，紧挨着启航广场，登岛后一眼便能瞧见。长山尾灯塔静静守候着一旁的跨海大桥旁，像极了一幅油画。--打卡三囱崖观景台：在环岛路观景台，欣赏三囱崖灯塔，别有一番美景。位于南澳岛东南部的半潮礁，当地人也叫金交椅。它是南澳岛南北航道、潮州港、汕头港的助航标志最重要的一座灯塔。这里山海交汇，巨大的灯塔矗立海边悬崖，既是航海指向标，也是旅游网红灯塔。--车游环岛海滨公路：欣赏一边山林、一边大海的绝美风光。--打卡全中国唯一的海岛总兵府【南澳总兵府】--入住南澳岛海泉湾度假酒店，后海边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早餐：含；午餐：含；晚餐：无；住宿：南澳岛海泉湾度假酒店 </w:t>
            </w:r>
          </w:p>
        </w:tc>
      </w:tr>
      <w:tr>
        <w:tc>
          <w:tcPr>
            <w:tcW w:w="2310" w:type="dxa"/>
            <w:vAlign w:val="center"/>
            <w:vMerge w:val="restart"/>
          </w:tcPr>
          <w:p>
            <w:pPr/>
            <w:r>
              <w:rPr>
                <w:lang w:val="zh-CN"/>
                <w:rFonts w:ascii="Times New Roman" w:hAnsi="Times New Roman" w:cs="Times New Roman"/>
                <w:sz w:val="20"/>
                <w:szCs w:val="20"/>
                <w:color w:val="000000"/>
              </w:rPr>
              <w:t>2024/03/13</w:t>
            </w:r>
          </w:p>
        </w:tc>
        <w:tc>
          <w:tcPr>
            <w:tcW w:w="2310" w:type="dxa"/>
            <w:gridSpan w:val="7"/>
          </w:tcPr>
          <w:p>
            <w:pPr/>
            <w:r>
              <w:rPr>
                <w:lang w:val="zh-CN"/>
                <w:rFonts w:ascii="Times New Roman" w:hAnsi="Times New Roman" w:cs="Times New Roman"/>
                <w:b/>
                <w:color w:val="000000"/>
              </w:rPr>
              <w:t>南澳岛-东山岛(大巴)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用自助早餐。--乘车前往有国内最美海岛之美誉的【东山岛】（车程约2小时），被誉为“海峡西岸旅游岛”,风光秀丽,气候宜人。--前往堪称福建的“圣托尼里”的【南门湾】（游览约40分钟），电影《左耳》的拍摄地，这里的风，这里的水，这里的五颜六色的房子都让人流连忘返，是一个你来了不想走，走了还想再来的小岛。这里有东海最干净的海水、建在铜山古城的古嵝山上，这里是铜山古城的最高点，又是风景绝佳的地方。--午餐品尝【龙虾鲍鱼大拼盘】菜单：金蒜蒸龙虾、蒜茸汁蒸大鲍鱼、清蒸金鲳鱼、白灼大海虾、白灼活小管、葱油黄螺片、原汁活扇贝、梅菜扣肉、海味生蚝、姜丝地振蛤汤、蒜茸炒时蔬、主食--漫步于东山岛很少人会到的明清古街【顶街】（游览约60分钟），这里是当地最有历史故事、最文艺的一条老街。不仅具有着闽南风情的特色，还有古老的建筑与故事值得一一探寻。--前往打卡网红超火【马銮湾彩蝶湾小火车】（游览约10分钟）慵懒的小火车站台，小火车沿着马銮湾的旧环岛路行驶，一边是大海，一边是木麻黄林，坐在小火车上，可以欣赏醉美景色…在初夏暖阳的照耀下显得格外美好，犹如电影《千与千寻》里一样梦幻。乘坐小火车（含单边体验火车票）一路欣赏绝美海景，好不惬意。--前往美丽的东山岛【金銮湾】（游览约40分钟），在这东山最广阔的海湾，也是唯一一个镜面沙滩，这里的镜面沙滩可以拍摄出您美丽的倒影，成了众多摄影师的选择，感受蓝天、白云、沙滩、浪花，倘佯在美丽的金銮湾畔，让清爽的海风吹拂您可爱的脸庞，踏浪、听涛…，令人心旷神怡。--前往【环绕大山的苏峰山环岛路】（游览约30分钟）又被称为“最美赛道”，这里多次迎来了各种精彩赛事，如今已经成为东山岛的网红打卡景点，你可以来这里拍拍大片，也可以来这里骑行锻炼身体，感受半边青山，半边大海的山海魅力。--入住酒店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早餐：含；午餐：含；晚餐：无；住宿：东山岛米兰酒店 </w:t>
            </w:r>
          </w:p>
        </w:tc>
      </w:tr>
      <w:tr>
        <w:tc>
          <w:tcPr>
            <w:tcW w:w="2310" w:type="dxa"/>
            <w:vAlign w:val="center"/>
            <w:vMerge w:val="restart"/>
          </w:tcPr>
          <w:p>
            <w:pPr/>
            <w:r>
              <w:rPr>
                <w:lang w:val="zh-CN"/>
                <w:rFonts w:ascii="Times New Roman" w:hAnsi="Times New Roman" w:cs="Times New Roman"/>
                <w:sz w:val="20"/>
                <w:szCs w:val="20"/>
                <w:color w:val="000000"/>
              </w:rPr>
              <w:t>2024/03/14</w:t>
            </w:r>
          </w:p>
        </w:tc>
        <w:tc>
          <w:tcPr>
            <w:tcW w:w="2310" w:type="dxa"/>
            <w:gridSpan w:val="7"/>
          </w:tcPr>
          <w:p>
            <w:pPr/>
            <w:r>
              <w:rPr>
                <w:lang w:val="zh-CN"/>
                <w:rFonts w:ascii="Times New Roman" w:hAnsi="Times New Roman" w:cs="Times New Roman"/>
                <w:b/>
                <w:color w:val="000000"/>
              </w:rPr>
              <w:t>东山岛-潮州-揭阳(大巴)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--享用早餐。--乘车前往【历史文化古城·潮州】潮州是一座拥有1600多年历史的文化古城，潮汕文化是岭南文化的重要组成部分，是中华文化的重要支脉。 潮州是隋代经略台湾的始发地  ，唐代以来是海上丝绸之路的重要门户和对台的通道。--登上『湘子桥』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午餐品尝【潮州十八式】四小蝶：南姜橄榄、江东菜脑粒、爽口咸菜、潮州乌榄两甜品：花生汤圆、糕烧地瓜芋八大菜：潮式卤水拼盘、避风塘炒虾、清蒸韩江鱼、紫菜牛肉丸汤潮州煮三宝、咸鱼茄子煲、特色地瓜粥、清炒时蔬四特色：潮州蝇仔烙、咸水粿、潮州春卷、潮州无米棵白米饭任吃、赠送甘草水果盘●『潮州古城·牌坊街』:潮州牌坊街位于古城中心，是集非物质文化遗产、传统工艺、特色小吃等为一体的文化古街。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潮州古城·开元寺』:始建于唐代开元二十六年（738年），向为历朝祝福君主、宣讲官府律令之所。以地方宽敞、殿阁壮观、圣像庄严、文物众多、香火鼎盛而名闻遐迩，为粤东地区第一古刹，有“百万人家福地，三千世界丛林”之美誉。●晚上前往揭阳夜市自由打卡当地美食，后送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早餐：含；午餐：含；晚餐：无；住宿：揭阳悦季酒店</w:t>
            </w:r>
          </w:p>
        </w:tc>
      </w:tr>
      <w:tr>
        <w:tc>
          <w:tcPr>
            <w:tcW w:w="2310" w:type="dxa"/>
            <w:vAlign w:val="center"/>
            <w:vMerge w:val="restart"/>
          </w:tcPr>
          <w:p>
            <w:pPr/>
            <w:r>
              <w:rPr>
                <w:lang w:val="zh-CN"/>
                <w:rFonts w:ascii="Times New Roman" w:hAnsi="Times New Roman" w:cs="Times New Roman"/>
                <w:sz w:val="20"/>
                <w:szCs w:val="20"/>
                <w:color w:val="000000"/>
              </w:rPr>
              <w:t>2024/03/15</w:t>
            </w:r>
          </w:p>
        </w:tc>
        <w:tc>
          <w:tcPr>
            <w:tcW w:w="2310" w:type="dxa"/>
            <w:gridSpan w:val="7"/>
          </w:tcPr>
          <w:p>
            <w:pPr/>
            <w:r>
              <w:rPr>
                <w:lang w:val="zh-CN"/>
                <w:rFonts w:ascii="Times New Roman" w:hAnsi="Times New Roman" w:cs="Times New Roman"/>
                <w:b/>
                <w:color w:val="000000"/>
              </w:rPr>
              <w:t>潮汕-合肥(高铁)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指定时间在酒店大堂集合后，乘车赴潮汕动车站返回温馨的结束愉快旅途！【温馨提示】：1.当日高铁返程，请检查好自身行李、身份证件等，以免遗失！2.酒店规定12:00点须退房，如超时产生房费请自理，旅游旺季一般提前2-3小时送至车站！3.潮汕送站时间较早，约早上七点出发。具体时间以导游安排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1晚揭阳3钻酒店、1晚北山湾4钻酒店、1晚南澳岛4钻酒店、1晚东山岛米兰酒店。指定安排酒店：揭阳悦季酒店、格兰云天·阅酒店(北山湾海上传奇店)南澳海泉湾度假酒店东山金銮湾米兰酒店2、用餐：全程含4酒店自助早餐、3特色正餐；；3、交通：合肥往返潮汕高铁二等座/当地空调旅游巴士，保证每人1正座。4、导游：优秀持证专业导游。5、门票：报价包含景点首道门票（不含景区内设自费项目，电瓶车等费用）。8、儿童：儿童报价只含正餐（不含早餐）、车，不含门票和床位，如小孩超高，需另增加门票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地小交通包：潮州古城接驳电瓶车+苏峰山接驳电瓶车+穿越彩虹海渔船+鱼骨沙快艇及航拍器=399元/人2、单房差：全程入住酒店产生的单房差及加床费用；不占床位游客不含早餐；3、旅游意外保险及航空保险（建议旅游者购买）；4、因交通延误等不可抗力原因导致的额外费用；5、因自身违约、自身过错、自身疾病等自身原因导致的人身财产损失而额外支付的费用；6、行程中未提到的其它费用：如特殊门票、游船（轮）、缆车、景区内电瓶车、动车票等费用；7、因气候或飞机、车辆、船只等交通工具发生故障导致时间延误或行程更改引起的经济损失和责任。8、行李在航班托运期间的造成损坏的经济损失和责任。9、“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旅行社在不减少行程及景点的条件下，可自行适当调整行程及景点游览顺序；2）因人力不可抗拒因素造成团队滞留等情况而因此产生的费用由客人自理，我社可协助解决；3）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4)旅游者在旅游期间，应当遵守社会公共秩序和社会公德，尊重当地的风俗习惯、文化传统和宗教信仰，爱护旅游资源，保护生态环境，遵守旅游文明行为规范；5)在旅游活动中或者在解决纠纷时，不得损害当地居民的合法权益，不得干扰他人的旅游活动，不得损害旅游经营者和旅游从业人员的合法权益；6)旅游者在旅游途中如国家政府对重大突发事件暂时限制旅游活动的措施以及有关部门、机构或者旅游经营者采取的安全防范和应急处理措施，应予以配合。旅游者违反和不配合的，依法承担相应的法律责任；7)行程中房间以安排双人间为标准，在不影响房数的情况下夫妻可以安排一间，若出现单男或单女，客人需要补交单人房差价。各种证件、贵重物品及现金请妥善保管，万一丢失，本社概不负责；8)请勿擅自离团或不参加团队活动，如必须要单独脱队时,务必征得当团的导游同意,且必须签署个人脱队切结书交予当团导游保存,并请特别小心自身安全.(脱队后如有任何意外发生,一切由游客自行负责)；9)60岁以上的老人参团需有直系亲属的陪同，患病旅行者和孕妇不得参团；70岁以上老人参团需提供健康证明一、游泳注意事项：1、一定要记得把身上的金属饰品摘下来，不然你会很难过的发现自己心爱的首饰已经被硫化成黑色的了。2、切忌空腹或太饱时下水，游泳时应多喝水，随时补充流失的水分。3、在大海游泳时应选择适应自身游泳水评的水位，请一定要注意安全。4、游泳不宜长时间浸泡，否则会有胸闷、口渴、头晕等现象。5、凡有心脏病、高血压或身体不适者，不宜泡游泳，除非经医生允许。6、在海滩游泳时请不要私自游出外海，注意听救生员的指挥。7、准备游泳前不能空腹，请吃点点心后再下水。8、天气开始闷热出门前请大家备好防晒用品和防晒伞。9、为了卫生，请大家自备泳衣，及一到两套休闲短服可以备换。10、请大家自备拖鞋或普通凉鞋，方便使用。二、吃海鲜注意事项：1.尽量在驻地宾馆、招待所或度假村用餐2.海鲜虽好，不可生食，切记贪吃，要考虑到自身肠胃的适应性。3.吃生猛海鲜的同时，注意少喝或不喝啤酒饮料，同时，不能暴饮暴食。三、请要自备黄连素、氟哌酸、思密达、口服补液盐等药物、以防水土不服。四：白天多饮凉开水，夜间保证睡眠，以防抵抗力下降。</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梁朝荣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周佳</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2024/3/7 16:10:38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