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众程团队/散客确认书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走啦创意馨园门店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13354616798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穆迪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13114548077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JPZ06FJ241229A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吴哥+金边5晚6天（落地）</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1、王蛮</w:t>
            </w:r>
          </w:p>
        </w:tc>
        <w:tc>
          <w:tcPr>
            <w:tcW w:w="2310" w:type="dxa"/>
            <w:vAlign w:val="center"/>
          </w:tcPr>
          <w:p>
            <w:pPr/>
            <w:r>
              <w:rPr>
                <w:lang w:val="zh-CN"/>
                <w:rFonts w:ascii="Times New Roman" w:hAnsi="Times New Roman" w:cs="Times New Roman"/>
                <w:sz w:val="20"/>
                <w:szCs w:val="20"/>
                <w:color w:val="000000"/>
              </w:rPr>
              <w:t>WANG/MAN</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1963-03-27</w:t>
            </w:r>
          </w:p>
        </w:tc>
        <w:tc>
          <w:tcPr>
            <w:tcW w:w="2310" w:type="dxa"/>
            <w:vAlign w:val="center"/>
          </w:tcPr>
          <w:p>
            <w:pPr/>
            <w:r>
              <w:rPr>
                <w:lang w:val="zh-CN"/>
                <w:rFonts w:ascii="Times New Roman" w:hAnsi="Times New Roman" w:cs="Times New Roman"/>
                <w:sz w:val="20"/>
                <w:szCs w:val="20"/>
                <w:color w:val="000000"/>
              </w:rPr>
              <w:t>EM1970455</w:t>
            </w:r>
          </w:p>
        </w:tc>
        <w:tc>
          <w:tcPr>
            <w:tcW w:w="2310" w:type="dxa"/>
            <w:vAlign w:val="center"/>
          </w:tcPr>
          <w:p>
            <w:pPr/>
            <w:r>
              <w:rPr>
                <w:lang w:val="zh-CN"/>
                <w:rFonts w:ascii="Times New Roman" w:hAnsi="Times New Roman" w:cs="Times New Roman"/>
                <w:sz w:val="20"/>
                <w:szCs w:val="20"/>
                <w:color w:val="000000"/>
              </w:rPr>
              <w:t>黑龙江</w:t>
            </w:r>
          </w:p>
        </w:tc>
        <w:tc>
          <w:tcPr>
            <w:tcW w:w="2310" w:type="dxa"/>
            <w:vAlign w:val="center"/>
          </w:tcPr>
          <w:p>
            <w:pPr/>
            <w:r>
              <w:rPr>
                <w:lang w:val="zh-CN"/>
                <w:rFonts w:ascii="Times New Roman" w:hAnsi="Times New Roman" w:cs="Times New Roman"/>
                <w:sz w:val="20"/>
                <w:szCs w:val="20"/>
                <w:color w:val="000000"/>
              </w:rPr>
              <w:t>2024-03-25</w:t>
            </w:r>
          </w:p>
        </w:tc>
        <w:tc>
          <w:tcPr>
            <w:tcW w:w="2310" w:type="dxa"/>
            <w:vAlign w:val="center"/>
          </w:tcPr>
          <w:p>
            <w:pPr/>
            <w:r>
              <w:rPr>
                <w:lang w:val="zh-CN"/>
                <w:rFonts w:ascii="Times New Roman" w:hAnsi="Times New Roman" w:cs="Times New Roman"/>
                <w:sz w:val="20"/>
                <w:szCs w:val="20"/>
                <w:color w:val="000000"/>
              </w:rPr>
              <w:t>2034-03-24</w:t>
            </w:r>
          </w:p>
        </w:tc>
      </w:tr>
      <w:tr>
        <w:tc>
          <w:tcPr>
            <w:tcW w:w="2310" w:type="dxa"/>
            <w:vAlign w:val="center"/>
          </w:tcPr>
          <w:p>
            <w:pPr/>
            <w:r>
              <w:rPr>
                <w:lang w:val="zh-CN"/>
                <w:rFonts w:ascii="Times New Roman" w:hAnsi="Times New Roman" w:cs="Times New Roman"/>
                <w:sz w:val="20"/>
                <w:szCs w:val="20"/>
                <w:color w:val="000000"/>
              </w:rPr>
              <w:t>2、张晓军</w:t>
            </w:r>
          </w:p>
        </w:tc>
        <w:tc>
          <w:tcPr>
            <w:tcW w:w="2310" w:type="dxa"/>
            <w:vAlign w:val="center"/>
          </w:tcPr>
          <w:p>
            <w:pPr/>
            <w:r>
              <w:rPr>
                <w:lang w:val="zh-CN"/>
                <w:rFonts w:ascii="Times New Roman" w:hAnsi="Times New Roman" w:cs="Times New Roman"/>
                <w:sz w:val="20"/>
                <w:szCs w:val="20"/>
                <w:color w:val="000000"/>
              </w:rPr>
              <w:t>ZHANG/XIAOJUN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1966-07-24</w:t>
            </w:r>
          </w:p>
        </w:tc>
        <w:tc>
          <w:tcPr>
            <w:tcW w:w="2310" w:type="dxa"/>
            <w:vAlign w:val="center"/>
          </w:tcPr>
          <w:p>
            <w:pPr/>
            <w:r>
              <w:rPr>
                <w:lang w:val="zh-CN"/>
                <w:rFonts w:ascii="Times New Roman" w:hAnsi="Times New Roman" w:cs="Times New Roman"/>
                <w:sz w:val="20"/>
                <w:szCs w:val="20"/>
                <w:color w:val="000000"/>
              </w:rPr>
              <w:t>EM1970454</w:t>
            </w:r>
          </w:p>
        </w:tc>
        <w:tc>
          <w:tcPr>
            <w:tcW w:w="2310" w:type="dxa"/>
            <w:vAlign w:val="center"/>
          </w:tcPr>
          <w:p>
            <w:pPr/>
            <w:r>
              <w:rPr>
                <w:lang w:val="zh-CN"/>
                <w:rFonts w:ascii="Times New Roman" w:hAnsi="Times New Roman" w:cs="Times New Roman"/>
                <w:sz w:val="20"/>
                <w:szCs w:val="20"/>
                <w:color w:val="000000"/>
              </w:rPr>
              <w:t>黑龙江</w:t>
            </w:r>
          </w:p>
        </w:tc>
        <w:tc>
          <w:tcPr>
            <w:tcW w:w="2310" w:type="dxa"/>
            <w:vAlign w:val="center"/>
          </w:tcPr>
          <w:p>
            <w:pPr/>
            <w:r>
              <w:rPr>
                <w:lang w:val="zh-CN"/>
                <w:rFonts w:ascii="Times New Roman" w:hAnsi="Times New Roman" w:cs="Times New Roman"/>
                <w:sz w:val="20"/>
                <w:szCs w:val="20"/>
                <w:color w:val="000000"/>
              </w:rPr>
              <w:t>2024-03-25</w:t>
            </w:r>
          </w:p>
        </w:tc>
        <w:tc>
          <w:tcPr>
            <w:tcW w:w="2310" w:type="dxa"/>
            <w:vAlign w:val="center"/>
          </w:tcPr>
          <w:p>
            <w:pPr/>
            <w:r>
              <w:rPr>
                <w:lang w:val="zh-CN"/>
                <w:rFonts w:ascii="Times New Roman" w:hAnsi="Times New Roman" w:cs="Times New Roman"/>
                <w:sz w:val="20"/>
                <w:szCs w:val="20"/>
                <w:color w:val="000000"/>
              </w:rPr>
              <w:t>2034-03-24</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5480.00</w:t>
            </w:r>
          </w:p>
        </w:tc>
        <w:tc>
          <w:tcPr>
            <w:tcW w:w="2310" w:type="dxa"/>
          </w:tcPr>
          <w:p>
            <w:pPr/>
            <w:r>
              <w:rPr>
                <w:lang w:val="zh-CN"/>
                <w:rFonts w:ascii="Times New Roman" w:hAnsi="Times New Roman" w:cs="Times New Roman"/>
                <w:sz w:val="20"/>
                <w:szCs w:val="20"/>
                <w:color w:val="000000"/>
              </w:rPr>
              <w:t>10960.00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杂费</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680.00</w:t>
            </w:r>
          </w:p>
        </w:tc>
        <w:tc>
          <w:tcPr>
            <w:tcW w:w="2310" w:type="dxa"/>
          </w:tcPr>
          <w:p>
            <w:pPr/>
            <w:r>
              <w:rPr>
                <w:lang w:val="zh-CN"/>
                <w:rFonts w:ascii="Times New Roman" w:hAnsi="Times New Roman" w:cs="Times New Roman"/>
                <w:sz w:val="20"/>
                <w:szCs w:val="20"/>
                <w:color w:val="000000"/>
              </w:rPr>
              <w:t>1360.00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小费</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180.00</w:t>
            </w:r>
          </w:p>
        </w:tc>
        <w:tc>
          <w:tcPr>
            <w:tcW w:w="2310" w:type="dxa"/>
          </w:tcPr>
          <w:p>
            <w:pPr/>
            <w:r>
              <w:rPr>
                <w:lang w:val="zh-CN"/>
                <w:rFonts w:ascii="Times New Roman" w:hAnsi="Times New Roman" w:cs="Times New Roman"/>
                <w:sz w:val="20"/>
                <w:szCs w:val="20"/>
                <w:color w:val="000000"/>
              </w:rPr>
              <w:t>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签证费</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260.00</w:t>
            </w:r>
          </w:p>
        </w:tc>
        <w:tc>
          <w:tcPr>
            <w:tcW w:w="2310" w:type="dxa"/>
          </w:tcPr>
          <w:p>
            <w:pPr/>
            <w:r>
              <w:rPr>
                <w:lang w:val="zh-CN"/>
                <w:rFonts w:ascii="Times New Roman" w:hAnsi="Times New Roman" w:cs="Times New Roman"/>
                <w:sz w:val="20"/>
                <w:szCs w:val="20"/>
                <w:color w:val="000000"/>
              </w:rPr>
              <w:t>520.00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返款</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-850.00</w:t>
            </w:r>
          </w:p>
        </w:tc>
        <w:tc>
          <w:tcPr>
            <w:tcW w:w="2310" w:type="dxa"/>
          </w:tcPr>
          <w:p>
            <w:pPr/>
            <w:r>
              <w:rPr>
                <w:lang w:val="zh-CN"/>
                <w:rFonts w:ascii="Times New Roman" w:hAnsi="Times New Roman" w:cs="Times New Roman"/>
                <w:sz w:val="20"/>
                <w:szCs w:val="20"/>
                <w:color w:val="000000"/>
              </w:rPr>
              <w:t>-1700.00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总金额：壹万壹仟伍佰元整</w:t>
            </w:r>
          </w:p>
        </w:tc>
        <w:tc>
          <w:tcPr>
            <w:tcW w:w="2310" w:type="dxa"/>
            <w:textDirection w:val="right"/>
            <w:gridSpan w:val="3"/>
          </w:tcPr>
          <w:p>
            <w:pPr/>
            <w:r>
              <w:rPr>
                <w:lang w:val="zh-CN"/>
                <w:rFonts w:ascii="Times New Roman" w:hAnsi="Times New Roman" w:cs="Times New Roman"/>
                <w:b/>
                <w:color w:val="FF0000"/>
              </w:rPr>
              <w:t>11500.00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上海浦东发展银行昆明分行严家地支行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78050154800004385</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众程财务</w:t>
            </w:r>
          </w:p>
        </w:tc>
        <w:tc>
          <w:tcPr>
            <w:tcW w:w="2310" w:type="dxa"/>
            <w:gridSpan w:val="3"/>
          </w:tcPr>
          <w:p>
            <w:pPr/>
            <w:r>
              <w:rPr>
                <w:lang w:val="zh-CN"/>
                <w:rFonts w:ascii="Times New Roman" w:hAnsi="Times New Roman" w:cs="Times New Roman"/>
                <w:sz w:val="20"/>
                <w:szCs w:val="20"/>
                <w:color w:val="000000"/>
              </w:rPr>
              <w:t>0000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2024/12/29</w:t>
            </w:r>
          </w:p>
        </w:tc>
        <w:tc>
          <w:tcPr>
            <w:tcW w:w="2310" w:type="dxa"/>
            <w:gridSpan w:val="7"/>
          </w:tcPr>
          <w:p>
            <w:pPr/>
            <w:r>
              <w:rPr>
                <w:lang w:val="zh-CN"/>
                <w:rFonts w:ascii="Times New Roman" w:hAnsi="Times New Roman" w:cs="Times New Roman"/>
                <w:b/>
                <w:color w:val="000000"/>
              </w:rPr>
              <w:t>【出发地-暹粒】昆明长水国际机场暹粒国际机场 （按照您实际落地航班接机）(飞机)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产品特色：【1、精致小团封顶16人，2、2人起发团（不接受拼房），3、餐标10美金起含柬式网红特色餐，4、微信管家服务（出发前三天建群）】 【为了本次游玩提高服务质量在出发前三天我社将建一个微信群，请留意加入我们服务群】 1、按照您预定的航班时刻最少提前180分钟到达机场办理登机手续。 2、到达暹粒国际机场办理入境手续（需办理落地签请排队办理落地签再去排队办理入境手续）。 3、司机在机场出口处举牌接机欢迎您的到来（接机牌写您的中文名字），搭乘旅游车前往酒店办理入住手续（备注：入住酒店需交押金大约50-100美金/间不等，退房时如无房间消费押金全额退回） 备注：国际酒店通常在当地时间14:00开始办理入住、退房时间最晚12:00，请合理安排。 早餐：无午餐：无晚餐：自理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早餐：自理；午餐：自理；晚餐：自理；住宿：暹粒酒店</w:t>
            </w:r>
          </w:p>
        </w:tc>
      </w:tr>
      <w:tr>
        <w:tc>
          <w:tcPr>
            <w:tcW w:w="2310" w:type="dxa"/>
            <w:vAlign w:val="center"/>
            <w:vMerge w:val="restart"/>
          </w:tcPr>
          <w:p>
            <w:pPr/>
            <w:r>
              <w:rPr>
                <w:lang w:val="zh-CN"/>
                <w:rFonts w:ascii="Times New Roman" w:hAnsi="Times New Roman" w:cs="Times New Roman"/>
                <w:sz w:val="20"/>
                <w:szCs w:val="20"/>
                <w:color w:val="000000"/>
              </w:rPr>
              <w:t>2024/12/30</w:t>
            </w:r>
          </w:p>
        </w:tc>
        <w:tc>
          <w:tcPr>
            <w:tcW w:w="2310" w:type="dxa"/>
            <w:gridSpan w:val="7"/>
          </w:tcPr>
          <w:p>
            <w:pPr/>
            <w:r>
              <w:rPr>
                <w:lang w:val="zh-CN"/>
                <w:rFonts w:ascii="Times New Roman" w:hAnsi="Times New Roman" w:cs="Times New Roman"/>
                <w:b/>
                <w:color w:val="000000"/>
              </w:rPr>
              <w:t>【暹粒】通王城，巴戎寺，战象台，十二生肖，巴普昂寺，塔普论寺，午休，吴哥寺(大巴)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酒店内用自助早餐、早餐后搭乘旅游车前往景区游玩。备注：接送行程安排07:45接四星酒店08:00接五星酒店，送五星酒店再送四星酒店08:00出发前往【通王城】通王城也叫大吴哥、吴哥城，是高棉帝国的后一座都城，多次毁于战火并几番重修，是吴哥古迹的“心脏”，鼎盛时人口达上百万。如今，这座古城的护城河桥、城门以及城内的巴戎寺、巴普昂寺、空中宫殿等遗迹都是游览的主要看点。整座通王城呈正方形，城墙周长14公里，并有宽达百米的护城河环绕着。全城共5道城门，上方都有面向四方的四面佛像，门外还各有一座横跨护城河的大桥。【巴戎寺】巴戎寺是通王城（即大吴哥）的中心，也是其精华的部分，建于12世纪末，是国王阇耶跋摩七世为自己建造的寺庙。在这里不仅可以找到闻名的“高棉的微笑”，还能欣赏到回廊上丰富而生动的浮雕。很多人选择在早上到巴戎寺观赏日出，因此上午往往人潮涌动。其实傍晚时分的巴戎寺同样值得造访，不仅能领略它相对安静的一面，在此看看日落也很不错。整个巴戎寺建筑分三层，下两层为方形，回廊的墙壁上刻有浮雕；顶层为圆形，竖立着大大小小的佛塔，原本有49座，现在只剩37座。中间较大的佛塔高约40多米，其他的如众星捧月般簇拥在它周围。【战象台】战象台阶也叫斗象台，位于通王城内，曾是吴哥国王挑选坐骑、检阅及举行庆典仪式的地方。战象台阶共有三个平台，长约350米，高2-3米，长长的基座上雕刻着多个栩栩如生的大象头颅和长长的象鼻。你可以在游览完通王城中心的巴戎寺后往北走，不远便是战象台阶。如果你是从胜利门进入通王城的，那么笔直走就能抵达。【十二生肖】十二生肖塔也叫十二塔庙，位于通王城内，共有十二座小塔。之所以被称为十二生肖塔，是因为各塔上雕刻着不同的动物，类似中国的十二生肖。从通王城东门以北的胜利门进入，沿着道路直走到战象台阶前，其正对面的树丛里便是十二生肖塔。对于许多游客来说，这里往往一带而过。你可以在游览完战象台阶后顺便过来瞧一瞧。【巴普昂寺】通王城内的巴普昂寺坐落在巴戎寺西北约200米处，为优陀耶迭多跋摩二世献给印度教湿婆神的国寺。这座建筑十分雄伟，在通王城修建之前就已存在。由于寺庙大部分建筑都已倒塌，寺中的雕刻已所剩不多，众多的石块可能会是你对它比较深的印象。从巴戎寺过来，通往巴普昂寺有一条约200米长的走道，下面由三排圆形矮石柱支撑着。【塔普论寺】塔普伦寺也称“塔布茏寺”，位于吴哥窟东面，是高棉国王阇耶跋摩七世于1186年为纪念母亲而建造的，因此也叫“母庙”。它由大型的石头堆砌而成，曾是一所拥有高僧、祭司和舞女的神殿，具有庙宇和修院的双重功用，但随时间流逝被肆意生长的热带树木侵入，如蟒蛇般的树根爬满了寺庙并深入到建筑中，使内部的石塔、围墙倒塌，原本规整的建筑因碎石与植物交错而变成了一座“迷宫”。12:00【REE酒店餐厅】用午餐；用午餐后返回酒店午休；下午前往【吴哥寺】吴哥寺也叫小吴哥，是吴哥古迹群中的景点之一，也是其中保存完好的建筑，狭义上的吴哥窟就是指的这里。人们普遍认为吴哥寺是世界上大的宗教建筑，它不仅规模宏大，造型对称，浮雕更是精美无比，体现了高棉古典建筑艺术的高峰。吴哥寺的建筑遵循金刚宝座塔形式，包括祭坛与回廊。祭坛由三层回廊环绕的长方形须弥台组成，层层高叠，形如金字塔，象征印度神话中位于世界中心的须弥山。祭坛顶部矗立着按五点梅花式排列的五座宝塔，象征须弥山的五座山峰。寺庙外围有一道护城河，象征环绕须弥山的咸海。温馨提示：入小吴哥第3层上吴哥天堂界规定禁穿(短裤、露肩及低于膝盖以上裙子入内参观，请依规定穿着)，每次遇到佛节禁登上天堂界请依规定游玩，敬请配合和见谅！18:00CAFEINDOCHINERESTAURANT晚餐后导游带您返回酒店，结束今日此愉快旅行！ 早餐：酒店内自助早餐午餐：REE酒店餐厅晚餐：CAFEINDOCHINERESTAURANT</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早餐：酒店早餐；午餐：REE 酒店餐厅；晚餐：CAFE INDOCHINE RESTAURANT；住宿：暹粒酒店</w:t>
            </w:r>
          </w:p>
        </w:tc>
      </w:tr>
      <w:tr>
        <w:tc>
          <w:tcPr>
            <w:tcW w:w="2310" w:type="dxa"/>
            <w:vAlign w:val="center"/>
            <w:vMerge w:val="restart"/>
          </w:tcPr>
          <w:p>
            <w:pPr/>
            <w:r>
              <w:rPr>
                <w:lang w:val="zh-CN"/>
                <w:rFonts w:ascii="Times New Roman" w:hAnsi="Times New Roman" w:cs="Times New Roman"/>
                <w:sz w:val="20"/>
                <w:szCs w:val="20"/>
                <w:color w:val="000000"/>
              </w:rPr>
              <w:t>2024/12/31</w:t>
            </w:r>
          </w:p>
        </w:tc>
        <w:tc>
          <w:tcPr>
            <w:tcW w:w="2310" w:type="dxa"/>
            <w:gridSpan w:val="7"/>
          </w:tcPr>
          <w:p>
            <w:pPr/>
            <w:r>
              <w:rPr>
                <w:lang w:val="zh-CN"/>
                <w:rFonts w:ascii="Times New Roman" w:hAnsi="Times New Roman" w:cs="Times New Roman"/>
                <w:b/>
                <w:color w:val="000000"/>
              </w:rPr>
              <w:t>【暹粒】班提色玛寺，女王宫，午休，崩密列，酒吧街夜游(大巴)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酒店内用自助早餐、早餐后搭乘旅游车前往景区游玩。备注：接送行程安排07:45接四星酒店08:00接五星酒店，送五星酒店再送四星酒店08:00出发前往【班提色玛寺】班提色玛寺是吴哥窟“外圈”游览路线中的一个寺庙，位于东池（即东巴莱湖）东南边约400米处。banteaysamre意为色玛族的城堡，关于这座寺庙的史料很少，据推测是与吴哥寺建造于同一时期，但其建筑结构却和许多吴哥寺庙有着明显差异。经过大规模修复，寺庙保存得十分完整。【女王宫】女王宫位于通王城东北约21公里处荔枝山附近，是吴哥古迹中风格独特、精致的建筑之一，以艳丽的色彩和精美的浮雕著称于世，并被誉为“吴哥艺术宝石”。BanteaySrei意为“女人的城堡”，据猜测是由女性修建和雕刻的。它的墙壁、立柱、门楣等建筑表面几乎完全被浮雕覆盖，没有一点空隙。这些浮雕造型繁复圆润，线条纤巧柔美，令人赞叹不已，其中仙女阿卜娑罗（Apsara）优雅的姿态尤为吸引人，与吴哥寺的阿卜娑罗浮雕齐名。由于女王宫的名气过大，是吴哥窟“外圈一日游”的必到之处，每天游客众多，尤其是上午。建议清晨早点出发，赶在旅行团到达之前游览比较合适；或者傍晚过来，也能欣赏到不错的景色。上午九、十点和下午两点到日落前是拍照的黄金时间，中午这里会显得安静许多，但十分炎热。12:00前往【柬式烤土鸡餐厅用午餐】用午餐；用餐后享受当地吊床吹的自然风踏入美好的午休，下午前往【崩密列】在那里你能看到吴哥窟未被发现前在丛林中沉睡的模样，（崩密列）的规模几乎与吴哥窟一样大，被丛林严密包裹，神秘气息在断裂的柱石和残缺的墙壁间弥漫，让大家一起来探寻（古墓丽影）和（花样年华）的拍摄实地。崩密列建于11世纪末到12世纪初，即SuryavarmanII时期。这是一座隐秘，未经修缮的寺庙，这座神庙从来没有完工，在原始深林中寂寞的等待了千年。正由于它的原始风貌，有人说这里是吴哥遗迹群中最值得去同时也是最难前往的遗迹。崩密列的护城河长1.2公里，宽0.9公里，它和吴哥寺几乎一样大的规模。大树缠绕，古树包塔等奇观一定让你震撼，是全世界游客慕名而来的景点之一。特别赠送柬式竹筒饭每人一根【酒吧街】在人潮鼎沸的暹粒老城区，老市场的旁边有一条让外国人流连忘返的酒吧街“Pubstreet”。顾名思义，这条街上有不少酒吧，只不过与传统意义上的酒吧不同，它们还兼有餐馆的功能。白天，可以在街上的餐馆吃饭，晚上，来酒吧喝一杯，感受暹粒的独特夜生活。酒吧街热闹非凡，除了有酒吧，还有一些出售英文书籍和明信片的书店，以及一些手工艺品店铺。红钢琴、TempleClub等都是这里非常著名的酒吧。19:30在集合点上车，导游带您返回酒店，如您需要继续游玩敬请自理回酒店交通（嘟嘟车费用大约5美金起/辆）如带来不便敬请谅解。 早餐：酒店内自助早餐午餐：柬式特色烤土鸡晚餐：自理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早餐：酒店早餐；午餐：柬式特色烤土鸡；晚餐：自理；住宿：暹粒酒店</w:t>
            </w:r>
          </w:p>
        </w:tc>
      </w:tr>
      <w:tr>
        <w:tc>
          <w:tcPr>
            <w:tcW w:w="2310" w:type="dxa"/>
            <w:vAlign w:val="center"/>
            <w:vMerge w:val="restart"/>
          </w:tcPr>
          <w:p>
            <w:pPr/>
            <w:r>
              <w:rPr>
                <w:lang w:val="zh-CN"/>
                <w:rFonts w:ascii="Times New Roman" w:hAnsi="Times New Roman" w:cs="Times New Roman"/>
                <w:sz w:val="20"/>
                <w:szCs w:val="20"/>
                <w:color w:val="000000"/>
              </w:rPr>
              <w:t>2025/01/01</w:t>
            </w:r>
          </w:p>
        </w:tc>
        <w:tc>
          <w:tcPr>
            <w:tcW w:w="2310" w:type="dxa"/>
            <w:gridSpan w:val="7"/>
          </w:tcPr>
          <w:p>
            <w:pPr/>
            <w:r>
              <w:rPr>
                <w:lang w:val="zh-CN"/>
                <w:rFonts w:ascii="Times New Roman" w:hAnsi="Times New Roman" w:cs="Times New Roman"/>
                <w:b/>
                <w:color w:val="000000"/>
              </w:rPr>
              <w:t>【暹粒】东梅奔寺、塔逊寺、涅盘宫、圣剑寺、午休、皇家浴池、比粒寺、巴肯山(大巴)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酒店内用自助早餐、早餐后搭乘旅游车前往景区游玩。备注：接送行程安排07:45接四星酒店08:00接五星酒店，送五星酒店再送四星酒店08:00出发前往【东梅奔寺】东梅奔寺位于通王城以东，是东池（即东巴莱湖）中央的一座印度教寺庙，它像是缩小版的比粒寺，有三层台阶，上面按梅花状排列着五座宝塔。不过如今东池已经干涸，因此寺台显得特别高。东梅奔寺所在的东池原本是一座巨大的水库，是当时为重要的公共建设工程，水库四角都立有石碑。据说一千多年前必须乘船才能到达寺庙，时过境迁，这里已变成一块干旱的陆地。古迹被水浸泡过的部分有所变色，但仍然可以想象到曾经这座寺庙耸立在湖中心的辉煌场景。【塔逊寺】塔逊寺是位于龙蟠水池东边的一座小型寺庙，四周被卡波克树（即蛇树）包围，虽然损毁严重，但东塔门与古树纠缠的景象以及寺内生动的女神浮雕依然令人印象深刻。同塔普伦寺一样，这里也是电影《古墓丽影》的主要取景地之一，但相比之下会清静许多。关于这座寺庙的来由，有人说是阇耶跋摩七世用来祭祀战胜占婆族入侵的塔逊将军而建的，也有人说是为了纪念国王的父亲，现已无从得知。在寺庙的东西两侧各有一个入口，是呈十字形的石塔门，石塔上四面各刻有佛脸，类似于通王城城门上的四面佛。【涅盘宫】涅盘宫也叫龙蟠水池，意为缠绕的巨蛇。它由中央的一个大水池和周围的四个小水池组成，在大水池中央的小岛上有一座依照须弥山而建的石塔寺庙，塔上雕刻着两条缠绕在一起的蛇神。这里曾是沐浴的场所，在大水池的四个方向各有一座雕塑的喷口连接着小水池，东面为人、南面为狮、西面为马、北面为象。据说当时大水池底部种满了各种草药，待雨季来临、池水涨满时，草药被水浸泡，药水就会流入相连的小水池中。【圣剑寺】圣剑寺紧邻通王城东北方，建于12世纪，相传是阇耶跋摩七世为纪念他父亲而修建的，是吴哥地区大的寺庙之一，很有气势。据说当年修建通王城时这里是国王的临时住所。圣剑寺内部呈十字型，中心是中央圣堂，四面由拱顶长廊连着东、南、西、北四扇大门，门外则是甬道。东边是主要的入口，有一座藏经阁，是吴哥窟的双层建筑，其圆形支柱有些地中海风格，据说这里曾是用来存放圣剑的。很多游客会从西门进入，游览过寺庙后由东门离开，这样可以少走路，同时也节省时间。12:00前往【海南渔村中式餐厅】用午餐；用餐后返回酒店午休；下午前往【皇家浴池】皇家浴池是举行沐浴仪式的场所，和其他大水池一样，中央原建有一座寺庙，现在只剩下石基。当水位低的时候，可以看到池中央寺庙露出水面。皇家浴池是吴哥窟看日出的最佳地点之一，在这里看日出的人不多，而可供作为前景陪衬的水面比吴哥寺大的多。【比粒寺】比粒寺位于东梅奔南边约1.5公里处，与它建造于同一时期，也是金字塔式的建筑，但规模要大得多。这里是古代皇族进行火葬仪式“变身为神”的地方，因此也称变身塔。比粒寺建筑很高，爬上去可以眺望远处的森林，视野开阔，是吴哥窟观赏日落的佳地点之一。由于位置略为偏远，到比粒寺看日落的游客没有去巴肯山的多，但如果你冲着日落而来，还是建议在16:30之前到达，可以找到一个好位子。【巴肯山】巴肯山位于吴哥寺西北约1.5公里处，在通王城南门外附近。这座小山高约65米，是附近的制高点，可以居高临下遥望吴哥窟。山上建有巴肯寺，是供奉湿婆的印度教寺网评星级酒店庙。巴肯山吸引人之处莫过于这里壮丽的日落。上到巴肯山山顶有两种方式，一种是步行，另一种是骑大象。要进入山顶的巴肯寺需要攀登陡峭的台阶，来到山顶便是巴肯寺，有五级金字塔式的台基，庙山顶部是五座宝塔，象征须弥山的五座山峰。除了中央的高塔，下面还有多座小塔，按照严格的几何图案对称布置，不过如今不少宝塔已经残缺不全了。温馨提示：吴哥景区需换乘小交通，因车辆较少可能需等候。巴肯山观赏平台限游客300人/次，观看日落须排队等候，如遇排队人数过多或天气原因无法观看，我司不再另行安排。敬请谅解！18:30到达【民俗歌舞表演+自助餐】用晚餐后导游带您前往酒店，协助办理入住手续，结束此日愉快的行程！！！ 早餐：酒店内自助早餐午餐：海南渔村中式餐厅晚餐：民俗歌舞表演+自助餐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早餐：酒店早餐；午餐：海南渔村中式餐厅；晚餐：民俗歌舞表演+自助餐；住宿：暹粒酒店</w:t>
            </w:r>
          </w:p>
        </w:tc>
      </w:tr>
      <w:tr>
        <w:tc>
          <w:tcPr>
            <w:tcW w:w="2310" w:type="dxa"/>
            <w:vAlign w:val="center"/>
            <w:vMerge w:val="restart"/>
          </w:tcPr>
          <w:p>
            <w:pPr/>
            <w:r>
              <w:rPr>
                <w:lang w:val="zh-CN"/>
                <w:rFonts w:ascii="Times New Roman" w:hAnsi="Times New Roman" w:cs="Times New Roman"/>
                <w:sz w:val="20"/>
                <w:szCs w:val="20"/>
                <w:color w:val="000000"/>
              </w:rPr>
              <w:t>2025/01/02</w:t>
            </w:r>
          </w:p>
        </w:tc>
        <w:tc>
          <w:tcPr>
            <w:tcW w:w="2310" w:type="dxa"/>
            <w:gridSpan w:val="7"/>
          </w:tcPr>
          <w:p>
            <w:pPr/>
            <w:r>
              <w:rPr>
                <w:lang w:val="zh-CN"/>
                <w:rFonts w:ascii="Times New Roman" w:hAnsi="Times New Roman" w:cs="Times New Roman"/>
                <w:b/>
                <w:color w:val="000000"/>
              </w:rPr>
              <w:t>【暹粒-金边】拉车返回金边——独立纪念碑、西哈努克像铜、金边大皇宫、塔山寺、中 央市场(大巴)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内用自助早餐。08:00酒店大堂集合，司机带您出发前往金边，（路程大约315公里，行驶大约5.5小时，备注：拉车只有司机为您服务（简单英文/高棉语），路上会在服务区休息一次，如路上您有其他需求请在微信群练习我们。）到达金边司机前往【贵和中式餐厅】用午餐，午餐后导游带您前往景区游玩【独立纪念碑】独立纪念碑是为纪念1953年11月9日柬埔寨摆脱法国殖民统治，获得完全独立而建。位于诺罗敦大道和西哈努克大道的交叉处，独立广场的中央。纪念碑由柬埔寨著名设计师凡·莫尼旺设计，于1958年3月落成，高37米，共7层，上有七头蛇神（柬埔寨的文化象征）100条，碑身呈五层莲花蓓蕾形，美丽壮观。每年国庆日时，柬埔寨国王或国王代表都会在此举行隆重的庆典，非常有纪念意义。【西哈努克像铜】柬王国政府建设这座铜像是为了对已故太皇、柬埔寨独立和民族和解之父——诺罗敦·西哈努克为国家主权独立、民族和解、和平与发展做出的历史性贡献表达感恩之情，并永远纪念其为祖国和人民奉献的一生。柬王国政府建设这座铜像是为西哈努克太皇塑造铜像，是为了让柬埔寨人民世世代代缅怀伟大的君主，并且遵照太皇的前进方向继续努力，建设好柬埔寨。西哈努克太皇铜像建设委员会主席、柬埔寨副首相索安表示，铜像于2013年2月20日开工建设，10月8日建成，安置铜像的宝塔高27米，铜像高4.5米。西哈努克于2012年10月15日因病在北京逝世，享年90岁。西哈努克被誉为柬埔寨独立之父，曾于1953年带领柬埔寨人民摆脱法国的殖民统治，赢得国家独立。柬埔寨政府将他视为国家的象征。【金边大皇宫】金边皇宫也称四臂湾大王宫，因位于湄公河、洞里萨河与巴萨河的交汇处而得名，是诺罗敦国王于1866-1870年建造的，充满高棉传统建筑风格和宗教色彩。金边皇宫是柬埔寨国王的宫殿，由一组金色屋顶、黄墙环绕的建筑组成，造型精美，金碧辉煌。包括查雅殿、金殿、银殿、舞乐殿、宝物殿等20多座大小宫殿，宫殿均有尖塔，代表繁荣；殿身以黄、白两色为主，黄色代表佛教，白色代表婆罗门教。建筑回廊上是仿吴哥寺的华丽浮雕壁画，描绘了历代王朝功绩和宗教故事。在皇宫的出口处可以看到传统的音乐表演，这些演员大多是因为地雷而失去肢体的残障人士。在皇宫前宽敞干净的草坪上，每到黄昏时分，都会有当地的居民、僧侣，以及来自世界各地的游客到此纳凉，场面非常热闹。需要注意的是，目前金边皇宫对公众开放的区域有限，主要是银殿、加冕厅及周围院落。【塔山寺】塔山是金边的发祥地，高约百米，山顶供有“奔”（即金边的英文单词penh）夫人之像，是金边的象征之一。塔山寺位于山顶，高约30米，环境非常清幽，寺内遍布高棉风格的浮雕，雄伟壮观，登上山网评星级酒店-----以上行程、航班如有变更另行通知，接待社在景点不变的情况下，有权作出适应调整-----***************祝您旅途愉快！***************顶爬上高塔可以俯瞰全城。关于塔山寺还有一段动人的故事，相传14世纪一名叫“奔”的女子捡到一座因发大水顺湄公河漂流至此的佛像，便把佛像筑于小山上，修建庙宇来供奉它，并逐渐发展成繁华的城镇。15世纪时国家的首都由吴哥迁到此地，正式命名为“百囊奔”，意为“奔夫人之山”，而当地华侨称为“金边”。【中央市场】金边较繁忙的市场之一，被誉为“金边的生活艺术博物馆”。市场由法国建筑师设计建造，十字形圆顶金碧辉煌，向四周呈放射状伸展开来。建筑内部无梁无柱，四通八达，全凭建筑材料间的相互作用来构建，结构非常新颖奇特。市场内商品种类丰富，从工艺品、生活用品到生鲜美食应有尽有。市场周围几乎都是海鲜、蔬菜、瓜果等摊位，内部按区域划分为一个个小摊位，游客经常光顾的是工艺品、珠宝玉石、旅游纪念品、佛像、二手或盗版书、明信片等摊位，当地人则会来购买服装、小家电、日用品等，电子计算器、电脑、摄影器材和办公家具等也可以在这里买到。此外，这里还是吃货的天堂，市场内设有小吃区，可以一边品尝着柬埔寨特色小吃，一边体验当地人的生活。18:30前往【乡友会中式餐厅】用晚餐，用餐后带有带您前往酒店办理入住手续，结束此日愉快的行程；备注：①酒店早办理入住时间为14:00，请合理安排您的办理入住行程，带来不便敬请谅解。②接送行程安排07:450接四星酒店08:00接五星酒店，如带来不便敬请谅解 早餐：酒店内自助早餐午餐：贵和中式餐厅晚餐：乡友会中式餐厅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早餐：酒店早餐；午餐：贵和中式餐厅；晚餐：乡友会中式餐厅；住宿：金边酒店</w:t>
            </w:r>
          </w:p>
        </w:tc>
      </w:tr>
      <w:tr>
        <w:tc>
          <w:tcPr>
            <w:tcW w:w="2310" w:type="dxa"/>
            <w:vAlign w:val="center"/>
            <w:vMerge w:val="restart"/>
          </w:tcPr>
          <w:p>
            <w:pPr/>
            <w:r>
              <w:rPr>
                <w:lang w:val="zh-CN"/>
                <w:rFonts w:ascii="Times New Roman" w:hAnsi="Times New Roman" w:cs="Times New Roman"/>
                <w:sz w:val="20"/>
                <w:szCs w:val="20"/>
                <w:color w:val="000000"/>
              </w:rPr>
              <w:t>2025/01/03</w:t>
            </w:r>
          </w:p>
        </w:tc>
        <w:tc>
          <w:tcPr>
            <w:tcW w:w="2310" w:type="dxa"/>
            <w:gridSpan w:val="7"/>
          </w:tcPr>
          <w:p>
            <w:pPr/>
            <w:r>
              <w:rPr>
                <w:lang w:val="zh-CN"/>
                <w:rFonts w:ascii="Times New Roman" w:hAnsi="Times New Roman" w:cs="Times New Roman"/>
                <w:b/>
                <w:color w:val="000000"/>
              </w:rPr>
              <w:t>【金边-出发地】金边国际机场-昆明长水国际机场(飞机)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内用自助早餐、根据您回程航班提前3个小时在酒店大堂等候，司机到达酒店大堂接您前往金边国际机场，自助办理登机手续，搭乘航班前往出发地，结束此愉快行程，祝您生活愉快！！！搭乘航班返回温馨的家！ 早餐：酒店内自助早餐午餐：无晚餐：无-----以上行程、航班如有变更另行通知，接待社在景点不变的情况下，有权作出适应调整-----      ***************祝您旅途愉快！***************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费用包含：1）昆明-暹粒，金边-昆明往返经济舱机票2）境外旅游车费用。；3）行程中标明之餐食；4）酒店：行程中所列酒店；5）所列景点首道门票，行程中未标注需另外支付费用参观的；</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办理贴纸签或落地签证：1、出发前4个工作日向我公司提供清晰的本人有效护照信息页照片，贴纸签需护照原价，出团时随身携带以下材料用于办理落地签证：护照原件（须有半年以上有效期及4张以上空白签证页）1、所有客人出团时请随身携带：本人身份证原件、港澳台胞须同时携带所有的出入关证件（回乡证、台胞证）；外籍。客人护照须有多次往返中国有效签证。2、备注：如因客人自身原因导致拒签；客人要承担由此产生的业务损失费（包括机票费用、当地接待费用等）。如客人自备签证，请检查好护照有效期，及签证有效期。如因护照或签证问题</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穆迪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2024/12/13 12:49:24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