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众程团队/散客确认书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曲靖风情国际旅行社</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武玮</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131 0874 2022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穆迪</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13114548077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ZGA06FJ250214A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2025双飞寒假游学亲子港澳游双乐园 迪士尼5N6D游11.19版</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2025-02-14</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2025-02-19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1、王艺鸣</w:t>
            </w:r>
          </w:p>
        </w:tc>
        <w:tc>
          <w:tcPr>
            <w:tcW w:w="2310" w:type="dxa"/>
            <w:vAlign w:val="center"/>
            <w:gridSpan w:val="2"/>
          </w:tcPr>
          <w:p>
            <w:pP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2、王欣宇</w:t>
            </w:r>
          </w:p>
        </w:tc>
        <w:tc>
          <w:tcPr>
            <w:tcW w:w="2310" w:type="dxa"/>
            <w:vAlign w:val="center"/>
            <w:gridSpan w:val="2"/>
          </w:tcPr>
          <w:p>
            <w:pP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3、王卿</w:t>
            </w:r>
          </w:p>
        </w:tc>
        <w:tc>
          <w:tcPr>
            <w:tcW w:w="2310" w:type="dxa"/>
            <w:vAlign w:val="center"/>
            <w:gridSpan w:val="2"/>
          </w:tcPr>
          <w:p>
            <w:pP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5580.00</w:t>
            </w:r>
          </w:p>
        </w:tc>
        <w:tc>
          <w:tcPr>
            <w:tcW w:w="2310" w:type="dxa"/>
          </w:tcPr>
          <w:p>
            <w:pPr/>
            <w:r>
              <w:rPr>
                <w:lang w:val="zh-CN"/>
                <w:rFonts w:ascii="Times New Roman" w:hAnsi="Times New Roman" w:cs="Times New Roman"/>
                <w:sz w:val="20"/>
                <w:szCs w:val="20"/>
                <w:color w:val="000000"/>
              </w:rPr>
              <w:t>11160.00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4580.00</w:t>
            </w:r>
          </w:p>
        </w:tc>
        <w:tc>
          <w:tcPr>
            <w:tcW w:w="2310" w:type="dxa"/>
          </w:tcPr>
          <w:p>
            <w:pPr/>
            <w:r>
              <w:rPr>
                <w:lang w:val="zh-CN"/>
                <w:rFonts w:ascii="Times New Roman" w:hAnsi="Times New Roman" w:cs="Times New Roman"/>
                <w:sz w:val="20"/>
                <w:szCs w:val="20"/>
                <w:color w:val="000000"/>
              </w:rPr>
              <w:t>4580.00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3</w:t>
            </w:r>
          </w:p>
        </w:tc>
        <w:tc>
          <w:tcPr>
            <w:tcW w:w="2310" w:type="dxa"/>
            <w:gridSpan w:val="2"/>
          </w:tcPr>
          <w:p>
            <w:pPr/>
            <w:r>
              <w:rPr>
                <w:lang w:val="zh-CN"/>
                <w:rFonts w:ascii="Times New Roman" w:hAnsi="Times New Roman" w:cs="Times New Roman"/>
                <w:sz w:val="20"/>
                <w:szCs w:val="20"/>
                <w:color w:val="000000"/>
              </w:rPr>
              <w:t>返款</w:t>
            </w:r>
          </w:p>
        </w:tc>
        <w:tc>
          <w:tcPr>
            <w:tcW w:w="2310" w:type="dxa"/>
          </w:tcPr>
          <w:p>
            <w:pPr/>
            <w:r>
              <w:rPr>
                <w:lang w:val="zh-CN"/>
                <w:rFonts w:ascii="Times New Roman" w:hAnsi="Times New Roman" w:cs="Times New Roman"/>
                <w:sz w:val="20"/>
                <w:szCs w:val="20"/>
                <w:color w:val="000000"/>
              </w:rPr>
              <w:t>3</w:t>
            </w:r>
          </w:p>
        </w:tc>
        <w:tc>
          <w:tcPr>
            <w:tcW w:w="2310" w:type="dxa"/>
          </w:tcPr>
          <w:p>
            <w:pPr/>
            <w:r>
              <w:rPr>
                <w:lang w:val="zh-CN"/>
                <w:rFonts w:ascii="Times New Roman" w:hAnsi="Times New Roman" w:cs="Times New Roman"/>
                <w:sz w:val="20"/>
                <w:szCs w:val="20"/>
                <w:color w:val="000000"/>
              </w:rPr>
              <w:t>-800.00</w:t>
            </w:r>
          </w:p>
        </w:tc>
        <w:tc>
          <w:tcPr>
            <w:tcW w:w="2310" w:type="dxa"/>
          </w:tcPr>
          <w:p>
            <w:pPr/>
            <w:r>
              <w:rPr>
                <w:lang w:val="zh-CN"/>
                <w:rFonts w:ascii="Times New Roman" w:hAnsi="Times New Roman" w:cs="Times New Roman"/>
                <w:sz w:val="20"/>
                <w:szCs w:val="20"/>
                <w:color w:val="000000"/>
              </w:rPr>
              <w:t>-2400.00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总金额：壹万叁仟叁佰肆拾元整</w:t>
            </w:r>
          </w:p>
        </w:tc>
        <w:tc>
          <w:tcPr>
            <w:tcW w:w="2310" w:type="dxa"/>
            <w:textDirection w:val="right"/>
            <w:gridSpan w:val="3"/>
          </w:tcPr>
          <w:p>
            <w:pPr/>
            <w:r>
              <w:rPr>
                <w:lang w:val="zh-CN"/>
                <w:rFonts w:ascii="Times New Roman" w:hAnsi="Times New Roman" w:cs="Times New Roman"/>
                <w:b/>
                <w:color w:val="FF0000"/>
              </w:rPr>
              <w:t>13340.00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上海浦东发展银行昆明分行严家地支行</w:t>
            </w:r>
          </w:p>
        </w:tc>
        <w:tc>
          <w:tcPr>
            <w:tcW w:w="2310" w:type="dxa"/>
            <w:gridSpan w:val="2"/>
          </w:tcPr>
          <w:p>
            <w:pPr/>
            <w:r>
              <w:rPr>
                <w:lang w:val="zh-CN"/>
                <w:rFonts w:ascii="Times New Roman" w:hAnsi="Times New Roman" w:cs="Times New Roman"/>
                <w:sz w:val="20"/>
                <w:szCs w:val="20"/>
                <w:color w:val="000000"/>
              </w:rPr>
              <w:t>昆明风情国际旅游（集团）有限公司</w:t>
            </w:r>
          </w:p>
        </w:tc>
        <w:tc>
          <w:tcPr>
            <w:tcW w:w="2310" w:type="dxa"/>
            <w:gridSpan w:val="3"/>
          </w:tcPr>
          <w:p>
            <w:pPr/>
            <w:r>
              <w:rPr>
                <w:lang w:val="zh-CN"/>
                <w:rFonts w:ascii="Times New Roman" w:hAnsi="Times New Roman" w:cs="Times New Roman"/>
                <w:sz w:val="20"/>
                <w:szCs w:val="20"/>
                <w:color w:val="000000"/>
              </w:rPr>
              <w:t>78050154800004385</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众程财务</w:t>
            </w:r>
          </w:p>
        </w:tc>
        <w:tc>
          <w:tcPr>
            <w:tcW w:w="2310" w:type="dxa"/>
            <w:gridSpan w:val="3"/>
          </w:tcPr>
          <w:p>
            <w:pPr/>
            <w:r>
              <w:rPr>
                <w:lang w:val="zh-CN"/>
                <w:rFonts w:ascii="Times New Roman" w:hAnsi="Times New Roman" w:cs="Times New Roman"/>
                <w:sz w:val="20"/>
                <w:szCs w:val="20"/>
                <w:color w:val="000000"/>
              </w:rPr>
              <w:t>0000</w:t>
            </w:r>
          </w:p>
        </w:tc>
      </w:tr>
      <w:tr>
        <w:tc>
          <w:tcPr>
            <w:tcW w:w="2310" w:type="dxa"/>
            <w:gridSpan w:val="3"/>
          </w:tcPr>
          <w:p>
            <w:pPr/>
            <w:r>
              <w:rPr>
                <w:lang w:val="zh-CN"/>
                <w:rFonts w:ascii="Times New Roman" w:hAnsi="Times New Roman" w:cs="Times New Roman"/>
                <w:sz w:val="20"/>
                <w:szCs w:val="20"/>
                <w:color w:val="000000"/>
              </w:rPr>
              <w:t>众程国际私账</w:t>
            </w:r>
          </w:p>
        </w:tc>
        <w:tc>
          <w:tcPr>
            <w:tcW w:w="2310" w:type="dxa"/>
            <w:gridSpan w:val="2"/>
          </w:tcPr>
          <w:p>
            <w:pPr/>
            <w:r>
              <w:rPr>
                <w:lang w:val="zh-CN"/>
                <w:rFonts w:ascii="Times New Roman" w:hAnsi="Times New Roman" w:cs="Times New Roman"/>
                <w:sz w:val="20"/>
                <w:szCs w:val="20"/>
                <w:color w:val="000000"/>
              </w:rPr>
              <w:t>刘凯齐</w:t>
            </w:r>
          </w:p>
        </w:tc>
        <w:tc>
          <w:tcPr>
            <w:tcW w:w="2310" w:type="dxa"/>
            <w:gridSpan w:val="3"/>
          </w:tcPr>
          <w:p>
            <w:pPr/>
            <w:r>
              <w:rPr>
                <w:lang w:val="zh-CN"/>
                <w:rFonts w:ascii="Times New Roman" w:hAnsi="Times New Roman" w:cs="Times New Roman"/>
                <w:sz w:val="20"/>
                <w:szCs w:val="20"/>
                <w:color w:val="000000"/>
              </w:rPr>
              <w:t>6212 2525 0200 3621 815</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2025/02/14</w:t>
            </w:r>
          </w:p>
        </w:tc>
        <w:tc>
          <w:tcPr>
            <w:tcW w:w="2310" w:type="dxa"/>
            <w:gridSpan w:val="7"/>
          </w:tcPr>
          <w:p>
            <w:pPr/>
            <w:r>
              <w:rPr>
                <w:lang w:val="zh-CN"/>
                <w:rFonts w:ascii="Times New Roman" w:hAnsi="Times New Roman" w:cs="Times New Roman"/>
                <w:b/>
                <w:color w:val="000000"/>
              </w:rPr>
              <w:t>昆明-香港(飞机)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于约定时间在昆明长水国际机场集合，乘飞机飞抵香港。抵达香港后入住酒店，自由活动。参考航班：MU9623 昆明长水机场08:15起飞-香港国际机场10:25落地（参考航班，以实际出团通知书为准）温馨提示：1.旅行社导游在出发前一天下午(不晚于21:00)联系您并发送出团通知书及注意事项。2.出团前请务必随身携带好身份证及港澳通行证原件，同时请务必检查好港澳通行证的签注有效期和次数，并确保签注次数未使用！3.澳门/香港是中国的特别行政区，由于特殊的历史原因，澳门/香港是需要港澳通行证(出团前请自行于出入境管理处自行办理及签注-已告知！）?请随身携带并保管好自己的港澳通行证，以备当地警察随时查验，如有遗失，请速报警。香港通用货币为港币；大型商场、超市均可刷内地银联卡消费 产品经理推荐活动内容（以下内容未含于行程中，为建议打卡内容，可根据自身喜好自行安排）：自行打卡【叮叮车】?由于司机踩刹车时会发出叮叮声因此得名，距今已有百年历史，后门上车，前面下车，感受香港古老和现代的融合。购物中心【铜锣湾时代广场】【SOGO百货】【尖沙咀海港城】自由扫货【庙街】最具香港味道的一条街道，香港电影常用取景地，满街小吃摊档，感受香港的人间烟火，深受当地居民的喜爱 我社有权再不减少行程天数和景点的提前下，调整行程中入住酒店的顺序和行程景点的顺序。酒店入住顺序以实际出团通知书为准，由此带来不便，敬请谅解！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早餐：自理；午餐：自理；晚餐：自理；住宿：香港</w:t>
            </w:r>
          </w:p>
        </w:tc>
      </w:tr>
      <w:tr>
        <w:tc>
          <w:tcPr>
            <w:tcW w:w="2310" w:type="dxa"/>
            <w:vAlign w:val="center"/>
            <w:vMerge w:val="restart"/>
          </w:tcPr>
          <w:p>
            <w:pPr/>
            <w:r>
              <w:rPr>
                <w:lang w:val="zh-CN"/>
                <w:rFonts w:ascii="Times New Roman" w:hAnsi="Times New Roman" w:cs="Times New Roman"/>
                <w:sz w:val="20"/>
                <w:szCs w:val="20"/>
                <w:color w:val="000000"/>
              </w:rPr>
              <w:t>2025/02/15</w:t>
            </w:r>
          </w:p>
        </w:tc>
        <w:tc>
          <w:tcPr>
            <w:tcW w:w="2310" w:type="dxa"/>
            <w:gridSpan w:val="7"/>
          </w:tcPr>
          <w:p>
            <w:pPr/>
            <w:r>
              <w:rPr>
                <w:lang w:val="zh-CN"/>
                <w:rFonts w:ascii="Times New Roman" w:hAnsi="Times New Roman" w:cs="Times New Roman"/>
                <w:b/>
                <w:color w:val="000000"/>
              </w:rPr>
              <w:t>香港(大巴)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迪士尼乐园一日游】（含接送门票）香港迪士尼乐园（HongKong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若此日行程客人改成自由活动门票可退：1月20/21日团期可退：成人700元/人，小童550元/人，2月13/14日团期可退：成人600元/人，小童450元/人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早餐：自理；午餐：自理；晚餐：自理；住宿：香港</w:t>
            </w:r>
          </w:p>
        </w:tc>
      </w:tr>
      <w:tr>
        <w:tc>
          <w:tcPr>
            <w:tcW w:w="2310" w:type="dxa"/>
            <w:vAlign w:val="center"/>
            <w:vMerge w:val="restart"/>
          </w:tcPr>
          <w:p>
            <w:pPr/>
            <w:r>
              <w:rPr>
                <w:lang w:val="zh-CN"/>
                <w:rFonts w:ascii="Times New Roman" w:hAnsi="Times New Roman" w:cs="Times New Roman"/>
                <w:sz w:val="20"/>
                <w:szCs w:val="20"/>
                <w:color w:val="000000"/>
              </w:rPr>
              <w:t>2025/02/16</w:t>
            </w:r>
          </w:p>
        </w:tc>
        <w:tc>
          <w:tcPr>
            <w:tcW w:w="2310" w:type="dxa"/>
            <w:gridSpan w:val="7"/>
          </w:tcPr>
          <w:p>
            <w:pPr/>
            <w:r>
              <w:rPr>
                <w:lang w:val="zh-CN"/>
                <w:rFonts w:ascii="Times New Roman" w:hAnsi="Times New Roman" w:cs="Times New Roman"/>
                <w:b/>
                <w:color w:val="000000"/>
              </w:rPr>
              <w:t>香港-澳门(大巴)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早餐安排本地茶餐厅【金紫荆广场】【香港回归纪念碑】闪耀夺目的金紫荆雕像,停立于湾仔会议展览中心海傍,见证了1997年香港主权回归的历史时刻【香港大学】 香港大学是香港其中一所学术排名最高的大学。根据《亚洲周刊》，香港大学在2000年于亚洲最佳大学的排名中位列第三,香港大学为预约制，不属于景点，以实际约票为准，会受政策影响，如约不上更换其他高校或免费景点，无任何费用可退【太平山】可鸟瞰维多利亚港及香港全景。【浅水湾】人称“天下第一湾”的海滩，浅水湾的秀丽景色，使它成为港岛著名的高级住宅区之一，区内遍布豪华住宅 赠送：【天星小轮游观维多利亚港】天星小轮是香港维多利亚港著名的拥有悠久历史的渡海交通工具。天星小轮是与香港电车、太平山山顶缆车齐名的拥有百年以上悠久历史的交通工具。曾被美国旅游作家协会评选为“全球十大最精彩渡轮游”之首。【荷里活道大馆】香港最古老的百年老街，开埠后的第一条街，现在依然是香港的核心位置，知名富人区，极具文艺气息。原来是监狱/警署，改造之后变成一个艺术商业小园区。【维多利亚港星光大道】 位于尖沙咀海滨花园，是为表扬香港电影界的杰出人士的特色景点仿效好莱坞星光大道。杰出电影工作者的芳名与手掌印镶嵌在特制的纪念牌匾，以年代依次排列在星光大道上。目前可容纳100名电影工作者的纪念牌匾。此外，也有多尊以电影拍摄情景及香港知名艺人为题材的塑像，供游人拍照留念，是热门的旅游景点。【香港科学馆】周四闭馆（如遇闭馆则无法安排行程，敬请谅解！） 香港科学馆的常设展览约有500件展品，展品分布在十六个展区，题材广泛，包括光、声音、力学、磁与电、数学、生命科学、计算机、运输、通讯、食物科学、能源、职业安全健康及家居科技等。香港科学馆约七成的展品均可由观众操作，寓参与于学习。展品设计主要考虑能有效传达科学讯息，并同时兼顾耐用及美观性，其中最触目的莫过于高达22米的能量穿梭机，位于科学馆展览厅正中央，贯穿四层展览场地，构成香港科学馆一个重要标志。下午或傍晚经港珠澳大桥乘金巴前往澳门?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早餐：含餐；午餐：含餐；晚餐：含餐；住宿：澳门</w:t>
            </w:r>
          </w:p>
        </w:tc>
      </w:tr>
      <w:tr>
        <w:tc>
          <w:tcPr>
            <w:tcW w:w="2310" w:type="dxa"/>
            <w:vAlign w:val="center"/>
            <w:vMerge w:val="restart"/>
          </w:tcPr>
          <w:p>
            <w:pPr/>
            <w:r>
              <w:rPr>
                <w:lang w:val="zh-CN"/>
                <w:rFonts w:ascii="Times New Roman" w:hAnsi="Times New Roman" w:cs="Times New Roman"/>
                <w:sz w:val="20"/>
                <w:szCs w:val="20"/>
                <w:color w:val="000000"/>
              </w:rPr>
              <w:t>2025/02/17</w:t>
            </w:r>
          </w:p>
        </w:tc>
        <w:tc>
          <w:tcPr>
            <w:tcW w:w="2310" w:type="dxa"/>
            <w:gridSpan w:val="7"/>
          </w:tcPr>
          <w:p>
            <w:pPr/>
            <w:r>
              <w:rPr>
                <w:lang w:val="zh-CN"/>
                <w:rFonts w:ascii="Times New Roman" w:hAnsi="Times New Roman" w:cs="Times New Roman"/>
                <w:b/>
                <w:color w:val="000000"/>
              </w:rPr>
              <w:t>澳门-珠海(大巴)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午餐安排：维景或金龙自助餐【大三巴牌坊】圣保禄教堂正面前壁的遗迹，距今约有350多年历史，澳门标志性建筑物，是世界文化遗产，三巴是圣保禄的译音，又因遗迹貌若中国的牌坊，所以称大三巴牌坊。【大炮台】位于大三巴牌坊侧，又名圣保罗炮台、中央炮台、大三巴炮，属圣保禄学院和圣保罗教堂的一部分，是中国最古老的西式炮台之一。【议事亭前地】议事厅前地是澳门民政总署大楼前的广场，呈狭长的三角形，是澳门四大广场之一。广场四周坐落多座百年历史的葡式老建筑，黑白相间的波浪地面和中央的喷水池更添南欧风情。【回归贺礼陈列馆】在澳门回归时，中国国务院、全国各省、自治区和香港特别行政区均送赠贺礼给澳门贺礼展品景点对面的澳门手信店游客可以自行购买礼品带给亲朋好友。【龙环葡韵】 为澳门八景之一，曾是离岛高级官员的官邸，现在改造成了五幢葡萄牙式住宅为主的博物馆。可以看到原汁原味的陈展，特别是家具、摆设及装饰物均是来自澳门定居已久的家庭。【澳门威尼斯人】是世界知名的综合度假酒店，更被誉为“全球最佳奢华度假区”。澳门威尼斯人度假村是集酒店、会展、购物、体育、综艺及休闲设施于一体的综合性场所，是来澳门游客的必游之地。【澳门巴黎人】巴黎铁塔依照埃菲尔铁塔1/2比例建造，并设有超过6,600只绚丽闪亮的景光灯，为您呈现浪漫璀璨的光影艺术,闪耀澳门夜空！【澳门大学】是一所位于中国澳门的公立国际化综合性研究型大学，为中欧商校联盟、“一带一路”国际科学组织联盟、粤港澳高校联盟、粤港澳大湾区西岸科技创新和人才培养合作联盟创始成员和亚太高校书院联盟成员【港珠澳大桥观景台】 欣赏壮观的桥梁建筑、海景和城市风光,可以远眺澳门、人工岛、港珠澳大桥,。导游有权根据当天实际情况调整行程先后顺序</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早餐：含餐；午餐：含餐；晚餐：含餐；住宿：珠海</w:t>
            </w:r>
          </w:p>
        </w:tc>
      </w:tr>
      <w:tr>
        <w:tc>
          <w:tcPr>
            <w:tcW w:w="2310" w:type="dxa"/>
            <w:vAlign w:val="center"/>
            <w:vMerge w:val="restart"/>
          </w:tcPr>
          <w:p>
            <w:pPr/>
            <w:r>
              <w:rPr>
                <w:lang w:val="zh-CN"/>
                <w:rFonts w:ascii="Times New Roman" w:hAnsi="Times New Roman" w:cs="Times New Roman"/>
                <w:sz w:val="20"/>
                <w:szCs w:val="20"/>
                <w:color w:val="000000"/>
              </w:rPr>
              <w:t>2025/02/18</w:t>
            </w:r>
          </w:p>
        </w:tc>
        <w:tc>
          <w:tcPr>
            <w:tcW w:w="2310" w:type="dxa"/>
            <w:gridSpan w:val="7"/>
          </w:tcPr>
          <w:p>
            <w:pPr/>
            <w:r>
              <w:rPr>
                <w:lang w:val="zh-CN"/>
                <w:rFonts w:ascii="Times New Roman" w:hAnsi="Times New Roman" w:cs="Times New Roman"/>
                <w:b/>
                <w:color w:val="000000"/>
              </w:rPr>
              <w:t>珠海(大巴)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全天畅游-- 【海洋王国】 （含门票及接送，不含餐）珠海长隆海洋王国位于珠海长隆国际海洋度假区，是全球较大型的海洋主题乐园之一。公园共分为八大主题区，集各类珍稀海洋动物展馆、动感游乐设施、3大剧场表演于一体，还可享受环球滋味美食和购物乐趣，精彩不容错过...... 有海豚湾、海洋奇观、雨林飞翔、极地探险、海象山、英雄岛、横琴海、海洋大街等8个分区。珠海长隆海洋王国以其丰富的娱乐项目和独特的海洋生物展示而闻名，其中包括鲸鲨馆、海豚湾、雨林飞翔、极地探险等著名景点。12这个主题公园曾获得多项殊荣，包括5项吉尼斯世界记录和TEA全球主题娱乐协会的“主题公园杰出成就奖”。此外，珠海长隆海洋王国还以其创新的游乐设施和精彩的海洋动物表演吸引了大量游客，如5D城堡影院海洋夜光大巡游......精彩时刻烟花表演【海洋保卫战】晚上19:00或20：00开始演出，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早餐：含餐；午餐：自理；晚餐：自理；住宿：珠海</w:t>
            </w:r>
          </w:p>
        </w:tc>
      </w:tr>
      <w:tr>
        <w:tc>
          <w:tcPr>
            <w:tcW w:w="2310" w:type="dxa"/>
            <w:vAlign w:val="center"/>
            <w:vMerge w:val="restart"/>
          </w:tcPr>
          <w:p>
            <w:pPr/>
            <w:r>
              <w:rPr>
                <w:lang w:val="zh-CN"/>
                <w:rFonts w:ascii="Times New Roman" w:hAnsi="Times New Roman" w:cs="Times New Roman"/>
                <w:sz w:val="20"/>
                <w:szCs w:val="20"/>
                <w:color w:val="000000"/>
              </w:rPr>
              <w:t>2025/02/19</w:t>
            </w:r>
          </w:p>
        </w:tc>
        <w:tc>
          <w:tcPr>
            <w:tcW w:w="2310" w:type="dxa"/>
            <w:gridSpan w:val="7"/>
          </w:tcPr>
          <w:p>
            <w:pPr/>
            <w:r>
              <w:rPr>
                <w:lang w:val="zh-CN"/>
                <w:rFonts w:ascii="Times New Roman" w:hAnsi="Times New Roman" w:cs="Times New Roman"/>
                <w:b/>
                <w:color w:val="000000"/>
              </w:rPr>
              <w:t>珠海-昆明(飞机)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珠海机场，根据返程航班时间送机场，返回昆明，结束愉快的旅行！参考航班：MU5890/11:05-13:20珠海机场-长水国际机场（以出团通知书为准！）温馨提示：根据酒店政策，请您于当天12：00之前退房，如超时，多出费用请自行酒店前台现付。报名须知：报名需提供身份证复印件和往来港澳通行证复印件往来港澳通行证须有1次香港入境签注+1次澳门入境签注,并保证有效期在7天以上? 我社有权再不减少行程天数和景点的提前下，调整行程中入住酒店的顺序和行程景点的顺序。? 酒店入住顺序以实际出团通知书为准，由此带来不便，敬请谅解！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早餐：含餐；午餐：自理；晚餐：自理；住宿：温馨的家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昆明/香港,珠海/昆明往返经济舱团队机票。备注：机票一旦付款不可退票、更名。2、用车：当地旅游空调车（确保每人一正座，根据人数安排）3、住宿：全程入住香港四星酒店2晚，澳门四星酒店1晚，珠海四星酒店2晚(成人每晚一个床位)，小童不占床位；酒店住宿若出现单男单女，客人须补房差（产生自然单房需补房差）（如整团出现单男单女，拆夫妻或者补单房差费用）4、用餐：全程含4早餐4正餐（港澳段正餐7菜一汤或自助餐，境内段8菜一汤如客人放弃用餐费用不退，早餐特色餐或打包早）5、门票：行程中所列景点大门票。6、领队：持证领队专业服务7、保险：旅行社责任险8、天星渡轮为赠送项目，如遇不可抗力或停开，费用不退。</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港澳须知说明请务必自备有效的港澳通行证及香港和澳门签注！！！1、遵守当地法律：1）随身携带好港澳通行证，以备当地警察随时检查，如有遗失，请速报警。2）遵守交通法规；因港澳地区汽车靠马路左侧形式，过马路时，须走人行横道，请严格遵守信号灯。3）香港于2009年7月1日起“全面禁烟”。请吸烟者在指定地方吸烟。违者罚款（最高罚5000起港币）。澳门于2012年1月1日起“全面禁烟”，违者罚款（罚600起港币）。2、货币兑换：港澳地区通用货币为港币、人民币。可自行至兑换店兑换港币。3、寻求紧急救援：遇有紧急事件，包括遗失、遇劫、意外、受伤、急症、火警等等，均可拨999电话救援。香港的公共电话均可免费拨通此号码。另外，也可向在街上的巡警或到警局报案。4、团友可能来自不同地域、参加不同线路，且会更换导游，但不影响正常游览。5、以上为标准行程，如遇特殊情况，我公司导游会征求游客意见合理调整行程顺序。6、因游客自身原因（如疾病、怀孕、携带违禁品、证件有误、护照抽查等）造成的通关延误，需自理费用追赶团队7、18岁以下未成年人、65岁以上长者，必须有成年家属或监护人陪同参团，否则不予接待。敬请谅解！8、香港大景点，导游不陪同游览。如进入景区时有需要寄存行李的，产生的行李寄存费请自理。9、香港景区如海洋公园、迪士尼禁止游客携带食物和饮料入内，澳门赌场禁止穿拖鞋短裤、衣冠不整及未满21周岁者进去赌场。因港澳特殊习俗，中式围餐默认10-12人一桌，座位相对紧凑，如人数超出范围菜品会相应增减。本线路为出境游，敬请所有参团游客自备手机并开通国际漫游功能。12、自由活动期间请注意个人的人身及财产安全，遵守香港的交通规则先看右再看左，遵守信号灯走人行道13、香港绝大多数的插座用英式13A的，即是3个方形脚那种，电压虽然跟内地是一样的，但香港电子产品多数插座是欧洲标准的，需要自带转换插座才能插到内地的电源。特殊说明◆根据规定，旅行者不得脱团，如擅自脱团、高团、滞留等，旅行社将向公安机关、旅游主管部门、我国驻外机构报告，由此产生的一切法律后果由旅游者承担；◆为了确保旅游顺利出行，防止旅途中发生人身意外伤害事故，请旅游者在出行前做一次必要的身体检查，如存在下列情况，请勿报名；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如因游客擅自脱团造成的地接社直接或间接经济损失，游客需承担全部责任。海关提示◆乘客随身携带液体类物品将被限制，包括液体，胶化物，液化气体将被限制带入机舱。◆每位客人限免费托运行李一件，重量不得超过15公斤。◆如携带摄像机，可拆装镜头的照相机等物品应像海关申报，每位旅客可免税携带烈酒一瓶香烟200支。◆禁止带入境物品：1)植物、热带水果、干果；2)枪支、弹药、毒品、黄色书刊；3)象牙、裘皮制品；4)大件红木家具及工艺品未经报关不得带回,但是可以托厂家托运回来；◆出境可携带外币按规定不能超过人民币20000，美金5000元或港币38000，如超额携带，一经查出责任自负；◆入境时，携带有下列物品的，应在《申报单》相应栏目如实填报，并将有关物品交海关验核，办理相关手续：1)动、植物及其产品，微生物、生物制品、人体组织、血液制品；2)居民旅客在境外获取的总值超过人民币5000元（含5000元,下同）的自用物品；3)非居民旅客拟留在中国境内的总值超过2000元的物品；4)酒精饮料超过1500毫升（酒精含量12度以上），或香烟超过19支，或烟丝超过500克；5)人民币现钞超过20000元，或外币现钞折合超过5000美元；6)分离运输行李，货物、货样、广告品；及其它需要向海关申报的物品。本人已认真阅读过此行程内容及行程内的旅游项目表，认可此行程表并同意做为合同附件!客人联系电话：人数:合同编号:客人签字确认：</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武玮</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穆迪</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9</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2025/2/9 11:59:38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