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黑龙江国之旅游有限公司大庆分公司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蒋作鹏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18745974442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贵州贵阳06CZ260116A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贵阳6天（CZ）发最新特价价格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2026-01-16 CZ6170 哈尔滨→贵阳 15:15-22:00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2026-01-21 CZ6169 贵阳→哈尔滨 08:10-14:1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1、马凤清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230604196812312420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2、柴晓伟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23060219761221596X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18704598021 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蒋作鹏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2026/1/15 18:11:03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