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62" w:rsidRDefault="00932D61">
      <w:pPr>
        <w:jc w:val="center"/>
        <w:rPr>
          <w:rFonts w:ascii="微软雅黑" w:eastAsia="微软雅黑" w:hAnsi="微软雅黑"/>
          <w:b/>
          <w:sz w:val="36"/>
          <w:szCs w:val="36"/>
        </w:rPr>
      </w:pPr>
      <w:bookmarkStart w:id="0" w:name="_Hlk529079981"/>
      <w:r>
        <w:rPr>
          <w:rFonts w:ascii="微软雅黑" w:eastAsia="微软雅黑" w:hAnsi="微软雅黑" w:hint="eastAsia"/>
          <w:b/>
          <w:sz w:val="36"/>
          <w:szCs w:val="36"/>
        </w:rPr>
        <w:t>青海喆辉团队/散客确认书</w:t>
      </w:r>
    </w:p>
    <w:tbl>
      <w:tblPr>
        <w:tblStyle w:val="a5"/>
        <w:tblW w:w="1049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冠芳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18397086325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青海喆辉旅行社有限公司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张洋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18597103555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ZJJ07CZ241012A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超值张家界双飞7日游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1、马玉花</w:t>
            </w:r>
          </w:p>
        </w:tc>
        <w:tc>
          <w:tcPr>
            <w:tcW w:w="2310" w:type="dxa"/>
            <w:vAlign w:val="center"/>
            <w:gridSpan w:val="2"/>
          </w:tcPr>
          <w:p>
            <w:pPr/>
            <w:r>
              <w:rPr>
                <w:lang w:val="zh-CN"/>
                <w:rFonts w:ascii="Times New Roman" w:hAnsi="Times New Roman" w:cs="Times New Roman"/>
                <w:sz w:val="20"/>
                <w:szCs w:val="20"/>
                <w:color w:val="000000"/>
              </w:rPr>
              <w:t>630103197210160023</w:t>
            </w:r>
          </w:p>
        </w:tc>
        <w:tc>
          <w:tcPr>
            <w:tcW w:w="2310" w:type="dxa"/>
            <w:vAlign w:val="center"/>
          </w:tcPr>
          <w:p>
            <w:pPr/>
            <w:r>
              <w:rPr>
                <w:lang w:val="zh-CN"/>
                <w:rFonts w:ascii="Times New Roman" w:hAnsi="Times New Roman" w:cs="Times New Roman"/>
                <w:sz w:val="20"/>
                <w:szCs w:val="20"/>
                <w:color w:val="000000"/>
              </w:rPr>
              <w:t>13897468638</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2280.00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总金额：贰仟贰佰捌拾元整</w:t>
            </w:r>
          </w:p>
        </w:tc>
        <w:tc>
          <w:tcPr>
            <w:tcW w:w="2310" w:type="dxa"/>
            <w:textDirection w:val="right"/>
            <w:gridSpan w:val="3"/>
          </w:tcPr>
          <w:p>
            <w:pPr/>
            <w:r>
              <w:rPr>
                <w:lang w:val="zh-CN"/>
                <w:rFonts w:ascii="Times New Roman" w:hAnsi="Times New Roman" w:cs="Times New Roman"/>
                <w:b/>
                <w:color w:val="FF0000"/>
              </w:rPr>
              <w:t>2280.00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中国银行股份有限公司西宁支行</w:t>
            </w:r>
          </w:p>
        </w:tc>
        <w:tc>
          <w:tcPr>
            <w:tcW w:w="2310" w:type="dxa"/>
            <w:gridSpan w:val="2"/>
          </w:tcPr>
          <w:p>
            <w:pPr/>
            <w:r>
              <w:rPr>
                <w:lang w:val="zh-CN"/>
                <w:rFonts w:ascii="Times New Roman" w:hAnsi="Times New Roman" w:cs="Times New Roman"/>
                <w:sz w:val="20"/>
                <w:szCs w:val="20"/>
                <w:color w:val="000000"/>
              </w:rPr>
              <w:t>青海喆辉旅行社有限公司</w:t>
            </w:r>
          </w:p>
        </w:tc>
        <w:tc>
          <w:tcPr>
            <w:tcW w:w="2310" w:type="dxa"/>
            <w:gridSpan w:val="3"/>
          </w:tcPr>
          <w:p>
            <w:pPr/>
            <w:r>
              <w:rPr>
                <w:lang w:val="zh-CN"/>
                <w:rFonts w:ascii="Times New Roman" w:hAnsi="Times New Roman" w:cs="Times New Roman"/>
                <w:sz w:val="20"/>
                <w:szCs w:val="20"/>
                <w:color w:val="000000"/>
              </w:rPr>
              <w:t>105046005499</w:t>
            </w:r>
          </w:p>
        </w:tc>
      </w:tr>
      <w:tr>
        <w:tc>
          <w:tcPr>
            <w:tcW w:w="2310" w:type="dxa"/>
            <w:gridSpan w:val="3"/>
          </w:tcPr>
          <w:p>
            <w:pPr/>
            <w:r>
              <w:rPr>
                <w:lang w:val="zh-CN"/>
                <w:rFonts w:ascii="Times New Roman" w:hAnsi="Times New Roman" w:cs="Times New Roman"/>
                <w:sz w:val="20"/>
                <w:szCs w:val="20"/>
                <w:color w:val="000000"/>
              </w:rPr>
              <w:t>中国建设银行虎台支行</w:t>
            </w:r>
          </w:p>
        </w:tc>
        <w:tc>
          <w:tcPr>
            <w:tcW w:w="2310" w:type="dxa"/>
            <w:gridSpan w:val="2"/>
          </w:tcPr>
          <w:p>
            <w:pPr/>
            <w:r>
              <w:rPr>
                <w:lang w:val="zh-CN"/>
                <w:rFonts w:ascii="Times New Roman" w:hAnsi="Times New Roman" w:cs="Times New Roman"/>
                <w:sz w:val="20"/>
                <w:szCs w:val="20"/>
                <w:color w:val="000000"/>
              </w:rPr>
              <w:t>张世洋</w:t>
            </w:r>
          </w:p>
        </w:tc>
        <w:tc>
          <w:tcPr>
            <w:tcW w:w="2310" w:type="dxa"/>
            <w:gridSpan w:val="3"/>
          </w:tcPr>
          <w:p>
            <w:pPr/>
            <w:r>
              <w:rPr>
                <w:lang w:val="zh-CN"/>
                <w:rFonts w:ascii="Times New Roman" w:hAnsi="Times New Roman" w:cs="Times New Roman"/>
                <w:sz w:val="20"/>
                <w:szCs w:val="20"/>
                <w:color w:val="000000"/>
              </w:rPr>
              <w:t>6217004400003679968</w:t>
            </w:r>
          </w:p>
        </w:tc>
      </w:tr>
      <w:tr>
        <w:tc>
          <w:tcPr>
            <w:tcW w:w="2310" w:type="dxa"/>
            <w:gridSpan w:val="3"/>
          </w:tcPr>
          <w:p>
            <w:pPr/>
            <w:r>
              <w:rPr>
                <w:lang w:val="zh-CN"/>
                <w:rFonts w:ascii="Times New Roman" w:hAnsi="Times New Roman" w:cs="Times New Roman"/>
                <w:sz w:val="20"/>
                <w:szCs w:val="20"/>
                <w:color w:val="000000"/>
              </w:rPr>
              <w:t>中国建行银行</w:t>
            </w:r>
          </w:p>
        </w:tc>
        <w:tc>
          <w:tcPr>
            <w:tcW w:w="2310" w:type="dxa"/>
            <w:gridSpan w:val="2"/>
          </w:tcPr>
          <w:p>
            <w:pPr/>
            <w:r>
              <w:rPr>
                <w:lang w:val="zh-CN"/>
                <w:rFonts w:ascii="Times New Roman" w:hAnsi="Times New Roman" w:cs="Times New Roman"/>
                <w:sz w:val="20"/>
                <w:szCs w:val="20"/>
                <w:color w:val="000000"/>
              </w:rPr>
              <w:t>韩国珍</w:t>
            </w:r>
          </w:p>
        </w:tc>
        <w:tc>
          <w:tcPr>
            <w:tcW w:w="2310" w:type="dxa"/>
            <w:gridSpan w:val="3"/>
          </w:tcPr>
          <w:p>
            <w:pPr/>
            <w:r>
              <w:rPr>
                <w:lang w:val="zh-CN"/>
                <w:rFonts w:ascii="Times New Roman" w:hAnsi="Times New Roman" w:cs="Times New Roman"/>
                <w:sz w:val="20"/>
                <w:szCs w:val="20"/>
                <w:color w:val="000000"/>
              </w:rPr>
              <w:t>6217004400029666700</w:t>
            </w:r>
          </w:p>
        </w:tc>
      </w:tr>
      <w:tr>
        <w:tc>
          <w:tcPr>
            <w:tcW w:w="2310" w:type="dxa"/>
            <w:gridSpan w:val="3"/>
          </w:tcPr>
          <w:p>
            <w:pPr/>
            <w:r>
              <w:rPr>
                <w:lang w:val="zh-CN"/>
                <w:rFonts w:ascii="Times New Roman" w:hAnsi="Times New Roman" w:cs="Times New Roman"/>
                <w:sz w:val="20"/>
                <w:szCs w:val="20"/>
                <w:color w:val="000000"/>
              </w:rPr>
              <w:t>中国工商银行</w:t>
            </w:r>
          </w:p>
        </w:tc>
        <w:tc>
          <w:tcPr>
            <w:tcW w:w="2310" w:type="dxa"/>
            <w:gridSpan w:val="2"/>
          </w:tcPr>
          <w:p>
            <w:pPr/>
            <w:r>
              <w:rPr>
                <w:lang w:val="zh-CN"/>
                <w:rFonts w:ascii="Times New Roman" w:hAnsi="Times New Roman" w:cs="Times New Roman"/>
                <w:sz w:val="20"/>
                <w:szCs w:val="20"/>
                <w:color w:val="000000"/>
              </w:rPr>
              <w:t>韩国珍</w:t>
            </w:r>
          </w:p>
        </w:tc>
        <w:tc>
          <w:tcPr>
            <w:tcW w:w="2310" w:type="dxa"/>
            <w:gridSpan w:val="3"/>
          </w:tcPr>
          <w:p>
            <w:pPr/>
            <w:r>
              <w:rPr>
                <w:lang w:val="zh-CN"/>
                <w:rFonts w:ascii="Times New Roman" w:hAnsi="Times New Roman" w:cs="Times New Roman"/>
                <w:sz w:val="20"/>
                <w:szCs w:val="20"/>
                <w:color w:val="000000"/>
              </w:rPr>
              <w:t>6222032806009332863</w:t>
            </w:r>
          </w:p>
        </w:tc>
      </w:tr>
      <w:tr>
        <w:tc>
          <w:tcPr>
            <w:tcW w:w="2310" w:type="dxa"/>
            <w:gridSpan w:val="3"/>
          </w:tcPr>
          <w:p>
            <w:pPr/>
            <w:r>
              <w:rPr>
                <w:lang w:val="zh-CN"/>
                <w:rFonts w:ascii="Times New Roman" w:hAnsi="Times New Roman" w:cs="Times New Roman"/>
                <w:sz w:val="20"/>
                <w:szCs w:val="20"/>
                <w:color w:val="000000"/>
              </w:rPr>
              <w:t>中国建设银行万达广场分行</w:t>
            </w:r>
          </w:p>
        </w:tc>
        <w:tc>
          <w:tcPr>
            <w:tcW w:w="2310" w:type="dxa"/>
            <w:gridSpan w:val="2"/>
          </w:tcPr>
          <w:p>
            <w:pPr/>
            <w:r>
              <w:rPr>
                <w:lang w:val="zh-CN"/>
                <w:rFonts w:ascii="Times New Roman" w:hAnsi="Times New Roman" w:cs="Times New Roman"/>
                <w:sz w:val="20"/>
                <w:szCs w:val="20"/>
                <w:color w:val="000000"/>
              </w:rPr>
              <w:t>郭阿蕾</w:t>
            </w:r>
          </w:p>
        </w:tc>
        <w:tc>
          <w:tcPr>
            <w:tcW w:w="2310" w:type="dxa"/>
            <w:gridSpan w:val="3"/>
          </w:tcPr>
          <w:p>
            <w:pPr/>
            <w:r>
              <w:rPr>
                <w:lang w:val="zh-CN"/>
                <w:rFonts w:ascii="Times New Roman" w:hAnsi="Times New Roman" w:cs="Times New Roman"/>
                <w:sz w:val="20"/>
                <w:szCs w:val="20"/>
                <w:color w:val="000000"/>
              </w:rPr>
              <w:t>6271004400029741883</w:t>
            </w:r>
          </w:p>
        </w:tc>
      </w:tr>
      <w:tr>
        <w:tc>
          <w:tcPr>
            <w:tcW w:w="2310" w:type="dxa"/>
            <w:gridSpan w:val="3"/>
          </w:tcPr>
          <w:p>
            <w:pPr/>
            <w:r>
              <w:rPr>
                <w:lang w:val="zh-CN"/>
                <w:rFonts w:ascii="Times New Roman" w:hAnsi="Times New Roman" w:cs="Times New Roman"/>
                <w:sz w:val="20"/>
                <w:szCs w:val="20"/>
                <w:color w:val="000000"/>
              </w:rPr>
              <w:t>农商银行</w:t>
            </w:r>
          </w:p>
        </w:tc>
        <w:tc>
          <w:tcPr>
            <w:tcW w:w="2310" w:type="dxa"/>
            <w:gridSpan w:val="2"/>
          </w:tcPr>
          <w:p>
            <w:pPr/>
            <w:r>
              <w:rPr>
                <w:lang w:val="zh-CN"/>
                <w:rFonts w:ascii="Times New Roman" w:hAnsi="Times New Roman" w:cs="Times New Roman"/>
                <w:sz w:val="20"/>
                <w:szCs w:val="20"/>
                <w:color w:val="000000"/>
              </w:rPr>
              <w:t>韩国珍</w:t>
            </w:r>
          </w:p>
        </w:tc>
        <w:tc>
          <w:tcPr>
            <w:tcW w:w="2310" w:type="dxa"/>
            <w:gridSpan w:val="3"/>
          </w:tcPr>
          <w:p>
            <w:pPr/>
            <w:r>
              <w:rPr>
                <w:lang w:val="zh-CN"/>
                <w:rFonts w:ascii="Times New Roman" w:hAnsi="Times New Roman" w:cs="Times New Roman"/>
                <w:sz w:val="20"/>
                <w:szCs w:val="20"/>
                <w:color w:val="000000"/>
              </w:rPr>
              <w:t>6230171001278116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2024/10/12</w:t>
            </w:r>
          </w:p>
        </w:tc>
        <w:tc>
          <w:tcPr>
            <w:tcW w:w="2310" w:type="dxa"/>
            <w:gridSpan w:val="7"/>
          </w:tcPr>
          <w:p>
            <w:pPr/>
            <w:r>
              <w:rPr>
                <w:lang w:val="zh-CN"/>
                <w:rFonts w:ascii="Times New Roman" w:hAnsi="Times New Roman" w:cs="Times New Roman"/>
                <w:b/>
                <w:color w:val="000000"/>
              </w:rPr>
              <w:t>西宁—恩施(飞机/大巴)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以山水之名，开启一段美妙旅程！统一集合，根据出发时间乘飞机，恩施飞机接团！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早餐：不含；午餐：不含；晚餐：不含；住宿：恩施</w:t>
            </w:r>
          </w:p>
        </w:tc>
      </w:tr>
      <w:tr>
        <w:tc>
          <w:tcPr>
            <w:tcW w:w="2310" w:type="dxa"/>
            <w:vAlign w:val="center"/>
            <w:vMerge w:val="restart"/>
          </w:tcPr>
          <w:p>
            <w:pPr/>
            <w:r>
              <w:rPr>
                <w:lang w:val="zh-CN"/>
                <w:rFonts w:ascii="Times New Roman" w:hAnsi="Times New Roman" w:cs="Times New Roman"/>
                <w:sz w:val="20"/>
                <w:szCs w:val="20"/>
                <w:color w:val="000000"/>
              </w:rPr>
              <w:t>2024/10/13</w:t>
            </w:r>
          </w:p>
        </w:tc>
        <w:tc>
          <w:tcPr>
            <w:tcW w:w="2310" w:type="dxa"/>
            <w:gridSpan w:val="7"/>
          </w:tcPr>
          <w:p>
            <w:pPr/>
            <w:r>
              <w:rPr>
                <w:lang w:val="zh-CN"/>
                <w:rFonts w:ascii="Times New Roman" w:hAnsi="Times New Roman" w:cs="Times New Roman"/>
                <w:b/>
                <w:color w:val="000000"/>
              </w:rPr>
              <w:t>恩施-女儿城-地心谷-凤凰古城(大巴)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览世间男子不二心，天下女儿第一城!中国恩施土家【女儿城】，位于湖北省恩施市区七里坪，是全国土家族文化集聚地，也是武陵地区城市娱乐消费中心和旅游集散地。后前往【恩施地心谷】（游览约3小时），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地心谷，穿行在历史的厚重与现实的旖旎山水风光之中，漫步幽谷，远离尘嚣，胜过人间仙境。之后乘车赴【凤凰古城】游览曾被新西兰著名作家路易艾黎称赞为中国最美丽的小城--凤凰历史悠久、经历沧桑的风雨桥。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后入住酒店。【温馨提示】：1、凤凰因交通管制，旅游车辆只能停靠城边，需换乘凤凰接驳车28元/人。2、晚餐不含可自行享用苗家特色晚餐或夜游凤凰古城品尝当地特色小吃。3、凤凰古城2016年4月10日取消围城强制购票，客人可进古城参观，如遇政府临时性政策调整，强制征收凤凰古城九景门票或环保车费用，客人需现补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早餐：含；午餐：含；晚餐：不含；住宿：凤凰古城</w:t>
            </w:r>
          </w:p>
        </w:tc>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凤凰古城—湘西苗寨—张家界(大巴)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前往苗寨后乘BUS前往宋祖英的家乡古丈县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之后乘车前往张家界武陵源，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早餐：含；午餐：含；晚餐：含；住宿：武陵源</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张家界国家森林公园-袁家界—杨家界—湘西表演(大巴)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乘车前往赴陵源核心景区——首个国家森林公园，游览AAAAA级【张家界国家森林公园】（景区环保车68元/人）乘坐【百龙天梯】赴前往观赏【袁家界景区】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晚上观看张家界大型民俗歌舞晚会【湘西表演】中国非物质文化遗产展演基地，创于2004年3月，始终以“非遗的传承、原始的再现”为核心，把隐匿民间艺术奇葩呈现世界。“民族的才是世界的”，自成立以来，始终以国家级非物质文化遗产展现湘西原始的神秘离奇文化。在此让您探寻屈原笔下诡异的楚风遗俗、湘西巫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早餐：含；午餐：不含；晚餐：含；住宿：武陵源</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森林公园-金鞭溪-黄龙洞(大巴)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前往徒步游览“中国最美丽的大峡谷”——【金鞭溪】：沿途可游览水绕四门、千里相会、紫草潭、双龟探溪、文星岩、长寿泉、蜡烛峰、师徒取经、劈山救母、醉罗汉、神鹰护鞭、金鞭岩、观音送子等著名景点；步行至大氧吧广场（每立方厘米空气中含8-10万个负氧离子）。后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结束后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早餐：含；午餐：含；晚餐：不含；住宿：武陵源</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土司城-天门山-玻璃栈道-恩施(大巴)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前往湘西最大的土特产及农副产品集中地【土特产生活超市】：供客人选择自己沿途所用正规食品，心爱的当地土特产，纪念品。及馈赠亲友的礼品。参观4A级【土司城】土家风情园座落于湖南张家界市城区，是一颗与张家界自然山水交相辉映的璀璨文化明珠。以当地湘西的土司城堡为基础建造而成，在这里可以领略到土家族山寨风貌和精彩的土家族民俗风情。游玩时还有机会观看到土家族古老的茅古斯舞，传统的茅古斯舞一般在逢年过节跳摆手舞之前进行，整场舞蹈开场前，要祭祀土王、唱祭神歌，祈祷赐福降瑞。游览【天门山国家森林公园】：天门山文化底蕴深厚，有“武陵之魂”之称，更有湘西第一神山的美誉，它兼峰、石、泉、溪、云、林于一体，集雄、奇、秀、险、幽于一身，被誉为空中原始花园。我们乘坐天门山索道，前往游览天门山：观天门洞、99道弯公路奇观（通天大道）、李娜别墅、鬼谷栈道、鬼谷兵盘、云梦仙顶、天门山寺、灵泉院、木石之恋等著名景点。【天门索道】：索道线路斜长7455米，上、下站水平高差1279米，是世界最长的单线循环脱挂抱索器车厢式索道，犹如一道彩虹飞渡“人间”“天上”，又像一条巨龙腾翔素云苍穹，依山籍壁，拔地冲天，荡气回肠，恢宏壮观，成为天门山旅游风景区“四大奇观”之一。沿途我们可看到的美景：天门洞、公路奇观、李娜别墅、鬼谷栈道、鬼谷兵盘、云梦仙顶、天门山寺、玻璃栈道等【通天大道】：被称为通天大道的盘山公路共计99弯，似玉带环绕，弯弯紧连，层层叠起，依山籍壁，直冲云霄，“天下第一公路奇观”横空出世，从索道上观看公路，有如蜘蛛网一般密集的公路，垂直高差达千米左右。【天门洞开】：九百九十九级台阶登上天门洞，登天祈福。高131.5米，宽50余米，南北对开于千寻素壁之上，气势磅礴，巍峨高绝，是罕见的高海拔穿山溶洞，更是尽显造化神奇的冠世奇观，2006俄罗斯空军张家界天门山特技飞行表演让天门洞悬念升级，再次成为全球焦点。【玻璃栈道】：脚下是没有边际的绿野，成群的小鸟在峡谷中嬉戏，偶尔有老鹰从眼前掠过。 后前往恩施入住酒店。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早餐：含；午餐：含；晚餐：不含；住宿：恩施</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大交通】：西宁恩施往返经济舱机票含机场建设费和燃油费；【住宿】:共6晚当地四星设施标准（未挂星）舒适型酒店或者特色客栈，睡眠有保证，所有酒店均为我社工作人员按照标准实地察看，精挑优选。（空调、热水、彩电、独卫）；（根据湖南省政府节能环保政策规定，酒店不提供一次性洗漱用品，请客人自备,敬请谅解。）【门票】：此产品为打包优惠产品，任何证件无优免；【用餐】：共含6早6正餐（其中5个是特色餐苗家长桌宴+赶年宴+土家菌王宴+土家三下锅+十大碗，正餐不少于九菜一汤；十人一桌,正餐30元/人，不吃不退不换）；【用车】：全程空调旅游车,保证每人一正座；【导游】：热爱旅游事业的专职导游；【购物】：1个超市，当地大型土特产超市不算购物店；【自费】：0自费【自愿自理小交通】：地心谷魔毯云桥25元、观光电梯35元、玻璃桥90元自愿消费【保险】：旅行社责任险和运输车队意外险、景区意外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1、自由活动期间交通费、餐费、等私人费用；2、不提供自然单间，产生单房差或加床费用自理。非免费餐饮费、洗衣、电话、饮料、烟酒、付费电视、行李搬运等费用；3、行程中未提到的其它费用：如特殊门票、游船（轮）、缆车、景区内电瓶车、动车票等费用；4、酒店内儿童早餐费用及儿童报价以外产生的其他费用需游客自理；5、购物场所内消费；6、不含航空保险，因旅游者违约、自身过错、自身疾病，导致的人身财产损失而额外支付的费用；7、因交通延误、取消等意外事件或不可抗力原因导致的额外费用；8、“旅游费用包含”内容以外的所有费用。9、此行程不接受客人擅自离团及自订门票，游客可自行自愿选择自费景点，不强迫加点，如不加点需在景点外等候。10.在不减少旅游景点的情况下，我社保留旅游行程临时调整的权力！不含全程单房差300元/人。提示：门票已经优惠-各类优惠证件无优无免；（小孩，老人，残疾人、教师、军人等）优惠政策不再重复退补。</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衣：有些地区如恩施张家界为山区，早晚温差较大，注意添衣加裳；腾龙洞景区洞内气温比洞外低，且游览时间较长，为预防感冒，夏季游览时请游客薄春装外套一件，春秋季请带厚衣服一件。?2、食：有些地区如恩施位于鄂西南，与湖南四川为邻省，因此餐饮口味与湘味、川味也相似，饮食口味偏辣微麻，若有不习惯此口味者，自备点零食。3、住：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因地域差异，有些地区多为山区大多数酒店无电梯，建议老人小孩自带小行李箱，方便出行。飞机：事先分装好托运行李和手提行李,超重需自付现金；不能在行李中夹带贵重物品及易碎品，手提行李不可超过两件。贵重物品（如现金、相机、首饰、证件等）请随身携带，切勿托运，以防丢失。另外，指甲钳、小刀、须刨等利器及酒类等液体物品必须托运；打火机等易燃物品请不要携带。游客需带好身份证原件，入住酒店时需要登记；入住房间后在房间内注意防滑，以免摔倒摔伤。4、行：有些地区如恩施州张家界内景区间多为山路，弯道较多，请游客自备晕车药、晕车贴等防晕车药物；且为了游客安全及游览的舒适度，请穿着轻便、舒适的平底鞋和旅游鞋为佳，勿穿高跟鞋。5、游：走路不观景，观景不拍照，游览景区时注意安全，旅游摄影时，亦请注意安全，不要到有危险的地方</w:t>
            </w:r>
          </w:p>
        </w:tc>
      </w:tr>
      <w:tr w:rsidR="00062262">
        <w:trPr>
          <w:trHeight w:val="2094"/>
        </w:trPr>
        <w:tc>
          <w:tcPr>
            <w:tcW w:w="10490" w:type="dxa"/>
            <w:gridSpan w:val="8"/>
            <w:tcBorders>
              <w:top w:val="single" w:sz="4" w:space="0" w:color="auto"/>
              <w:left w:val="single" w:sz="4" w:space="0" w:color="auto"/>
              <w:bottom w:val="single" w:sz="4" w:space="0" w:color="auto"/>
              <w:right w:val="single" w:sz="4" w:space="0" w:color="auto"/>
            </w:tcBorders>
          </w:tcPr>
          <w:tbl>
            <w:tblPr>
              <w:tblStyle w:val="a5"/>
              <w:tblW w:w="998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062262">
              <w:trPr>
                <w:trHeight w:val="2214"/>
              </w:trPr>
              <w:tc>
                <w:tcPr>
                  <w:tcW w:w="4990" w:type="dxa"/>
                  <w:tcBorders>
                    <w:top w:val="nil"/>
                    <w:left w:val="nil"/>
                    <w:bottom w:val="nil"/>
                    <w:right w:val="single" w:sz="6" w:space="0" w:color="auto"/>
                  </w:tcBorders>
                </w:tcPr>
                <w:p w:rsidR="00062262" w:rsidRDefault="00932D61">
                  <w:pPr>
                    <w:rPr>
                      <w:rFonts w:asciiTheme="minorEastAsia" w:hAnsiTheme="minorEastAsia"/>
                    </w:rPr>
                  </w:pPr>
                  <w:r>
                    <w:rPr>
                      <w:rFonts w:asciiTheme="minorEastAsia" w:hAnsiTheme="minorEastAsia" w:hint="eastAsia"/>
                    </w:rPr>
                    <w:t xml:space="preserve">    </w:t>
                  </w:r>
                </w:p>
                <w:p w:rsidR="00062262" w:rsidRDefault="00932D61">
                  <w:pPr>
                    <w:ind w:firstLine="420"/>
                    <w:rPr>
                      <w:rFonts w:asciiTheme="minorEastAsia" w:hAnsiTheme="minorEastAsia"/>
                    </w:rPr>
                  </w:pPr>
                  <w:r>
                    <w:rPr>
                      <w:rFonts w:asciiTheme="minorEastAsia" w:hAnsiTheme="minorEastAsia" w:hint="eastAsia"/>
                    </w:rPr>
                    <w:t>甲方经办人：</w:t>
                  </w:r>
                  <w:r>
                    <w:rPr>
                      <w:rFonts w:asciiTheme="minorEastAsia" w:hAnsiTheme="minorEastAsia" w:hint="eastAsia"/>
                    </w:rPr>
                    <w:t>李</w:t>
                  </w:r>
                </w:p>
                <w:p w:rsidR="00062262" w:rsidRDefault="00062262">
                  <w:pPr>
                    <w:ind w:firstLine="420"/>
                    <w:rPr>
                      <w:rFonts w:asciiTheme="minorEastAsia" w:hAnsiTheme="minorEastAsia"/>
                    </w:rPr>
                  </w:pPr>
                </w:p>
                <w:p w:rsidR="00062262" w:rsidRDefault="00932D61">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rsidR="00062262" w:rsidRDefault="000B7FF5">
                  <w:pPr>
                    <w:rPr>
                      <w:rFonts w:asciiTheme="minorEastAsia" w:hAnsiTheme="minorEastAsia"/>
                    </w:rPr>
                  </w:pPr>
                  <w:r>
                    <w:rPr>
                      <w:rFonts w:asciiTheme="minorEastAsia" w:hAnsiTheme="minorEastAsia" w:hint="eastAsia"/>
                      <w:noProof/>
                    </w:rPr>
                    <w:drawing>
                      <wp:anchor distT="0" distB="0" distL="114300" distR="114300" simplePos="0" relativeHeight="251658240" behindDoc="0" locked="0" layoutInCell="1" allowOverlap="1" wp14:anchorId="7EA42B64" wp14:editId="7B21930F">
                        <wp:simplePos x="0" y="0"/>
                        <wp:positionH relativeFrom="column">
                          <wp:posOffset>1029970</wp:posOffset>
                        </wp:positionH>
                        <wp:positionV relativeFrom="paragraph">
                          <wp:posOffset>25612</wp:posOffset>
                        </wp:positionV>
                        <wp:extent cx="1371600" cy="13106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fd1ed37f57f67a021b0c2a8e2be0b.png"/>
                                <pic:cNvPicPr/>
                              </pic:nvPicPr>
                              <pic:blipFill>
                                <a:blip r:embed="rId5">
                                  <a:extLst>
                                    <a:ext uri="{28A0092B-C50C-407E-A947-70E740481C1C}">
                                      <a14:useLocalDpi xmlns:a14="http://schemas.microsoft.com/office/drawing/2010/main" val="0"/>
                                    </a:ext>
                                  </a:extLst>
                                </a:blip>
                                <a:stretch>
                                  <a:fillRect/>
                                </a:stretch>
                              </pic:blipFill>
                              <pic:spPr>
                                <a:xfrm>
                                  <a:off x="0" y="0"/>
                                  <a:ext cx="1371600" cy="1310640"/>
                                </a:xfrm>
                                <a:prstGeom prst="rect">
                                  <a:avLst/>
                                </a:prstGeom>
                              </pic:spPr>
                            </pic:pic>
                          </a:graphicData>
                        </a:graphic>
                        <wp14:sizeRelH relativeFrom="page">
                          <wp14:pctWidth>0</wp14:pctWidth>
                        </wp14:sizeRelH>
                        <wp14:sizeRelV relativeFrom="page">
                          <wp14:pctHeight>0</wp14:pctHeight>
                        </wp14:sizeRelV>
                      </wp:anchor>
                    </w:drawing>
                  </w:r>
                  <w:r w:rsidR="00932D61">
                    <w:rPr>
                      <w:rFonts w:asciiTheme="minorEastAsia" w:hAnsiTheme="minorEastAsia" w:hint="eastAsia"/>
                    </w:rPr>
                    <w:t xml:space="preserve">    </w:t>
                  </w:r>
                </w:p>
                <w:p w:rsidR="00062262" w:rsidRDefault="00932D61">
                  <w:pPr>
                    <w:ind w:firstLine="420"/>
                    <w:rPr>
                      <w:rFonts w:asciiTheme="minorEastAsia" w:hAnsiTheme="minorEastAsia"/>
                    </w:rPr>
                  </w:pPr>
                  <w:r>
                    <w:rPr>
                      <w:rFonts w:asciiTheme="minorEastAsia" w:hAnsiTheme="minorEastAsia" w:hint="eastAsia"/>
                    </w:rPr>
                    <w:t>乙方经办人：</w:t>
                  </w:r>
                  <w:r>
                    <w:rPr>
                      <w:rFonts w:asciiTheme="minorEastAsia" w:hAnsiTheme="minorEastAsia" w:hint="eastAsia"/>
                    </w:rPr>
                    <w:t>张洋</w:t>
                  </w:r>
                </w:p>
                <w:p w:rsidR="00062262" w:rsidRDefault="00062262">
                  <w:pPr>
                    <w:ind w:firstLine="420"/>
                    <w:rPr>
                      <w:rFonts w:asciiTheme="minorEastAsia" w:hAnsiTheme="minorEastAsia"/>
                    </w:rPr>
                  </w:pPr>
                </w:p>
                <w:p w:rsidR="00062262" w:rsidRDefault="00932D61">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Pr>
                      <w:rFonts w:asciiTheme="minorEastAsia" w:hAnsiTheme="minorEastAsia" w:hint="eastAsia"/>
                    </w:rPr>
                    <w:t xml:space="preserve">年 </w:t>
                  </w:r>
                  <w:r>
                    <w:rPr>
                      <w:rFonts w:asciiTheme="minorEastAsia" w:hAnsiTheme="minorEastAsia"/>
                    </w:rPr>
                    <w:t>10</w:t>
                  </w:r>
                  <w:r>
                    <w:rPr>
                      <w:rFonts w:asciiTheme="minorEastAsia" w:hAnsiTheme="minorEastAsia" w:hint="eastAsia"/>
                    </w:rPr>
                    <w:t xml:space="preserve">月 </w:t>
                  </w:r>
                  <w:r>
                    <w:rPr>
                      <w:rFonts w:asciiTheme="minorEastAsia" w:hAnsiTheme="minorEastAsia" w:hint="eastAsia"/>
                    </w:rPr>
                    <w:t>10</w:t>
                  </w:r>
                  <w:r>
                    <w:rPr>
                      <w:rFonts w:asciiTheme="minorEastAsia" w:hAnsiTheme="minorEastAsia" w:hint="eastAsia"/>
                    </w:rPr>
                    <w:t>日</w:t>
                  </w:r>
                </w:p>
              </w:tc>
            </w:tr>
          </w:tbl>
          <w:p w:rsidR="00062262" w:rsidRDefault="00062262">
            <w:pPr>
              <w:rPr>
                <w:rFonts w:asciiTheme="minorEastAsia" w:hAnsiTheme="minorEastAsia"/>
              </w:rPr>
            </w:pPr>
          </w:p>
        </w:tc>
      </w:tr>
    </w:tbl>
    <w:bookmarkEnd w:id="0"/>
    <w:p w:rsidR="00062262" w:rsidRDefault="00932D61">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r>
        <w:rPr>
          <w:rFonts w:asciiTheme="minorEastAsia" w:hAnsiTheme="minorEastAsia" w:hint="eastAsia"/>
          <w:color w:val="A6A6A6" w:themeColor="background1" w:themeShade="A6"/>
          <w:sz w:val="20"/>
        </w:rPr>
        <w:t>2024/10/10 12:19:14</w:t>
      </w:r>
    </w:p>
    <w:p w:rsidR="00062262" w:rsidRDefault="00062262">
      <w:bookmarkStart w:id="1" w:name="_GoBack"/>
      <w:bookmarkEnd w:id="1"/>
    </w:p>
    <w:sectPr w:rsidR="00062262">
      <w:pgSz w:w="11906" w:h="16838"/>
      <w:pgMar w:top="1465" w:right="720" w:bottom="720" w:left="720" w:header="3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NWNmNmJlOTJlZjBlNGI1NDVhZWU2Yjk4Zjg2YzcifQ=="/>
  </w:docVars>
  <w:rsids>
    <w:rsidRoot w:val="00172A27"/>
    <w:rsid w:val="00062262"/>
    <w:rsid w:val="000B7FF5"/>
    <w:rsid w:val="000D0DA7"/>
    <w:rsid w:val="00172A27"/>
    <w:rsid w:val="001B6808"/>
    <w:rsid w:val="002702F8"/>
    <w:rsid w:val="00374E6D"/>
    <w:rsid w:val="003F4559"/>
    <w:rsid w:val="005574D8"/>
    <w:rsid w:val="00733741"/>
    <w:rsid w:val="007B3F24"/>
    <w:rsid w:val="008920F4"/>
    <w:rsid w:val="008C4E22"/>
    <w:rsid w:val="00932D61"/>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 w:type="paragraph" w:styleId="a6">
    <w:name w:val="Balloon Text"/>
    <w:basedOn w:val="a"/>
    <w:link w:val="Char1"/>
    <w:uiPriority w:val="99"/>
    <w:semiHidden/>
    <w:unhideWhenUsed/>
    <w:rsid w:val="005574D8"/>
    <w:rPr>
      <w:sz w:val="18"/>
      <w:szCs w:val="18"/>
    </w:rPr>
  </w:style>
  <w:style w:type="character" w:customStyle="1" w:styleId="Char1">
    <w:name w:val="批注框文本 Char"/>
    <w:basedOn w:val="a0"/>
    <w:link w:val="a6"/>
    <w:uiPriority w:val="99"/>
    <w:semiHidden/>
    <w:rsid w:val="005574D8"/>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 w:type="paragraph" w:styleId="a6">
    <w:name w:val="Balloon Text"/>
    <w:basedOn w:val="a"/>
    <w:link w:val="Char1"/>
    <w:uiPriority w:val="99"/>
    <w:semiHidden/>
    <w:unhideWhenUsed/>
    <w:rsid w:val="005574D8"/>
    <w:rPr>
      <w:sz w:val="18"/>
      <w:szCs w:val="18"/>
    </w:rPr>
  </w:style>
  <w:style w:type="character" w:customStyle="1" w:styleId="Char1">
    <w:name w:val="批注框文本 Char"/>
    <w:basedOn w:val="a0"/>
    <w:link w:val="a6"/>
    <w:uiPriority w:val="99"/>
    <w:semiHidden/>
    <w:rsid w:val="005574D8"/>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123</Characters>
  <Application>Microsoft Office Word</Application>
  <DocSecurity>0</DocSecurity>
  <Lines>1</Lines>
  <Paragraphs>1</Paragraphs>
  <ScaleCrop>false</ScaleCrop>
  <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元</dc:creator>
  <cp:lastModifiedBy>xb21cn</cp:lastModifiedBy>
  <cp:revision>2</cp:revision>
  <dcterms:created xsi:type="dcterms:W3CDTF">2024-04-22T08:36:00Z</dcterms:created>
  <dcterms:modified xsi:type="dcterms:W3CDTF">2024-04-22T08:36:00Z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0312EE8367AA47A88A4C75D1781E7C47_13</vt:lpwstr>
  </property>
</Properties>
</file>