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重庆胖熊国际旅行社有限公司团队/散客确认件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直客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1</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重庆胖熊国际旅行社有限公司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肖璐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13370766429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GX20250805-S01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岛主驾到北涠双动6日游（北海延住一晚）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2025-08-05 D1793 重庆西→南宁东 07:09-14:56</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2025-08-05 D8317 南宁东→北海 17:15-18:29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2025-08-10 D8312 北海→南宁东 07:10-08:24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2025-08-10 D1730 南宁东→重庆西 10:38-16:2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1、樊自甫</w:t>
            </w:r>
          </w:p>
        </w:tc>
        <w:tc>
          <w:tcPr>
            <w:tcW w:w="2310" w:type="dxa"/>
            <w:vAlign w:val="center"/>
            <w:gridSpan w:val="2"/>
          </w:tcPr>
          <w:p>
            <w:pPr/>
            <w:r>
              <w:rPr>
                <w:lang w:val="zh-CN"/>
                <w:rFonts w:ascii="Times New Roman" w:hAnsi="Times New Roman" w:cs="Times New Roman"/>
                <w:sz w:val="20"/>
                <w:szCs w:val="20"/>
                <w:color w:val="000000"/>
              </w:rPr>
              <w:t>342425197606140712</w:t>
            </w:r>
          </w:p>
        </w:tc>
        <w:tc>
          <w:tcPr>
            <w:tcW w:w="2310" w:type="dxa"/>
            <w:vAlign w:val="center"/>
          </w:tcPr>
          <w:p>
            <w:pPr/>
            <w:r>
              <w:rPr>
                <w:lang w:val="zh-CN"/>
                <w:rFonts w:ascii="Times New Roman" w:hAnsi="Times New Roman" w:cs="Times New Roman"/>
                <w:sz w:val="20"/>
                <w:szCs w:val="20"/>
                <w:color w:val="000000"/>
              </w:rPr>
              <w:t>18983396160</w:t>
            </w:r>
          </w:p>
        </w:tc>
        <w:tc>
          <w:tcPr>
            <w:tcW w:w="2310" w:type="dxa"/>
            <w:vAlign w:val="center"/>
          </w:tcPr>
          <w:p>
            <w:pPr/>
            <w:r>
              <w:rPr>
                <w:lang w:val="zh-CN"/>
                <w:rFonts w:ascii="Times New Roman" w:hAnsi="Times New Roman" w:cs="Times New Roman"/>
                <w:sz w:val="20"/>
                <w:szCs w:val="20"/>
                <w:color w:val="000000"/>
              </w:rPr>
              <w:t>2、樊艺扬</w:t>
            </w:r>
          </w:p>
        </w:tc>
        <w:tc>
          <w:tcPr>
            <w:tcW w:w="2310" w:type="dxa"/>
            <w:vAlign w:val="center"/>
            <w:gridSpan w:val="2"/>
          </w:tcPr>
          <w:p>
            <w:pPr/>
            <w:r>
              <w:rPr>
                <w:lang w:val="zh-CN"/>
                <w:rFonts w:ascii="Times New Roman" w:hAnsi="Times New Roman" w:cs="Times New Roman"/>
                <w:sz w:val="20"/>
                <w:szCs w:val="20"/>
                <w:color w:val="000000"/>
              </w:rPr>
              <w:t>500108201501164624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3、吴其美</w:t>
            </w:r>
          </w:p>
        </w:tc>
        <w:tc>
          <w:tcPr>
            <w:tcW w:w="2310" w:type="dxa"/>
            <w:vAlign w:val="center"/>
            <w:gridSpan w:val="2"/>
          </w:tcPr>
          <w:p>
            <w:pPr/>
            <w:r>
              <w:rPr>
                <w:lang w:val="zh-CN"/>
                <w:rFonts w:ascii="Times New Roman" w:hAnsi="Times New Roman" w:cs="Times New Roman"/>
                <w:sz w:val="20"/>
                <w:szCs w:val="20"/>
                <w:color w:val="000000"/>
              </w:rPr>
              <w:t>342425195307200720</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3200.00</w:t>
            </w:r>
          </w:p>
        </w:tc>
        <w:tc>
          <w:tcPr>
            <w:tcW w:w="2310" w:type="dxa"/>
          </w:tcPr>
          <w:p>
            <w:pPr/>
            <w:r>
              <w:rPr>
                <w:lang w:val="zh-CN"/>
                <w:rFonts w:ascii="Times New Roman" w:hAnsi="Times New Roman" w:cs="Times New Roman"/>
                <w:sz w:val="20"/>
                <w:szCs w:val="20"/>
                <w:color w:val="000000"/>
              </w:rPr>
              <w:t>3200.00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3100.00</w:t>
            </w:r>
          </w:p>
        </w:tc>
        <w:tc>
          <w:tcPr>
            <w:tcW w:w="2310" w:type="dxa"/>
          </w:tcPr>
          <w:p>
            <w:pPr/>
            <w:r>
              <w:rPr>
                <w:lang w:val="zh-CN"/>
                <w:rFonts w:ascii="Times New Roman" w:hAnsi="Times New Roman" w:cs="Times New Roman"/>
                <w:sz w:val="20"/>
                <w:szCs w:val="20"/>
                <w:color w:val="000000"/>
              </w:rPr>
              <w:t>3100.00</w:t>
            </w:r>
          </w:p>
        </w:tc>
        <w:tc>
          <w:tcPr>
            <w:tcW w:w="2310" w:type="dxa"/>
            <w:gridSpan w:val="2"/>
          </w:tcPr>
          <w:p>
            <w:pPr/>
            <w:r>
              <w:rPr>
                <w:lang w:val="zh-CN"/>
                <w:rFonts w:ascii="Times New Roman" w:hAnsi="Times New Roman" w:cs="Times New Roman"/>
                <w:sz w:val="20"/>
                <w:szCs w:val="20"/>
                <w:color w:val="000000"/>
              </w:rPr>
              <w:t>老人船票上岛费半价</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1300.00</w:t>
            </w:r>
          </w:p>
        </w:tc>
        <w:tc>
          <w:tcPr>
            <w:tcW w:w="2310" w:type="dxa"/>
          </w:tcPr>
          <w:p>
            <w:pPr/>
            <w:r>
              <w:rPr>
                <w:lang w:val="zh-CN"/>
                <w:rFonts w:ascii="Times New Roman" w:hAnsi="Times New Roman" w:cs="Times New Roman"/>
                <w:sz w:val="20"/>
                <w:szCs w:val="20"/>
                <w:color w:val="000000"/>
              </w:rPr>
              <w:t>1300.00</w:t>
            </w:r>
          </w:p>
        </w:tc>
        <w:tc>
          <w:tcPr>
            <w:tcW w:w="2310" w:type="dxa"/>
            <w:gridSpan w:val="2"/>
          </w:tcPr>
          <w:p>
            <w:pPr/>
            <w:r>
              <w:rPr>
                <w:lang w:val="zh-CN"/>
                <w:rFonts w:ascii="Times New Roman" w:hAnsi="Times New Roman" w:cs="Times New Roman"/>
                <w:sz w:val="20"/>
                <w:szCs w:val="20"/>
                <w:color w:val="000000"/>
              </w:rPr>
              <w:t>10岁儿童不占床不含早</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245.00</w:t>
            </w:r>
          </w:p>
        </w:tc>
        <w:tc>
          <w:tcPr>
            <w:tcW w:w="2310" w:type="dxa"/>
          </w:tcPr>
          <w:p>
            <w:pPr/>
            <w:r>
              <w:rPr>
                <w:lang w:val="zh-CN"/>
                <w:rFonts w:ascii="Times New Roman" w:hAnsi="Times New Roman" w:cs="Times New Roman"/>
                <w:sz w:val="20"/>
                <w:szCs w:val="20"/>
                <w:color w:val="000000"/>
              </w:rPr>
              <w:t>245.00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总金额：柒仟捌佰肆拾伍元整</w:t>
            </w:r>
          </w:p>
        </w:tc>
        <w:tc>
          <w:tcPr>
            <w:tcW w:w="2310" w:type="dxa"/>
            <w:textDirection w:val="right"/>
            <w:gridSpan w:val="3"/>
          </w:tcPr>
          <w:p>
            <w:pPr/>
            <w:r>
              <w:rPr>
                <w:lang w:val="zh-CN"/>
                <w:rFonts w:ascii="Times New Roman" w:hAnsi="Times New Roman" w:cs="Times New Roman"/>
                <w:b/>
                <w:color w:val="FF0000"/>
              </w:rPr>
              <w:t>7845.00</w:t>
            </w:r>
          </w:p>
        </w:tc>
      </w:tr>
      <w:tr>
        <w:tc>
          <w:tcPr>
            <w:tcW w:w="2310" w:type="dxa"/>
            <w:gridSpan w:val="8"/>
          </w:tcPr>
          <w:p>
            <w:pPr/>
            <w:r>
              <w:rPr>
                <w:lang w:val="zh-CN"/>
                <w:rFonts w:ascii="Times New Roman" w:hAnsi="Times New Roman" w:cs="Times New Roman"/>
                <w:sz w:val="20"/>
                <w:szCs w:val="20"/>
                <w:color w:val="000000"/>
              </w:rPr>
              <w:t>中旅张荔红</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重庆工商银行渝北龙溪支行</w:t>
            </w:r>
          </w:p>
        </w:tc>
        <w:tc>
          <w:tcPr>
            <w:tcW w:w="2310" w:type="dxa"/>
            <w:gridSpan w:val="2"/>
          </w:tcPr>
          <w:p>
            <w:pPr/>
            <w:r>
              <w:rPr>
                <w:lang w:val="zh-CN"/>
                <w:rFonts w:ascii="Times New Roman" w:hAnsi="Times New Roman" w:cs="Times New Roman"/>
                <w:sz w:val="20"/>
                <w:szCs w:val="20"/>
                <w:color w:val="000000"/>
              </w:rPr>
              <w:t>重庆胖熊国际旅行社有限公司</w:t>
            </w:r>
          </w:p>
        </w:tc>
        <w:tc>
          <w:tcPr>
            <w:tcW w:w="2310" w:type="dxa"/>
            <w:gridSpan w:val="3"/>
          </w:tcPr>
          <w:p>
            <w:pPr/>
            <w:r>
              <w:rPr>
                <w:lang w:val="zh-CN"/>
                <w:rFonts w:ascii="Times New Roman" w:hAnsi="Times New Roman" w:cs="Times New Roman"/>
                <w:sz w:val="20"/>
                <w:szCs w:val="20"/>
                <w:color w:val="000000"/>
              </w:rPr>
              <w:t>3100086209200331353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始发地-北海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高铁/动车/飞机抵达北海，接站/机后入住酒店休息。晚上可自由感受多姿多彩的南国夜生活。（自由活动时，不安排车、导游服务等，请您在自由活动期间注意人身、财产安全）美食小tips：有兴趣的游客晚可自行前往侨港夜市，当地居民多为当年越南归国华侨的后裔，其饮食习惯很多延续了越南的风味，也带来了大量越南小吃，主要有：越南卷粉、越南牛肉粉、越南鸡粉、越南炒螺、煮螺、越南糖水。喝一碗糖水，要两盘炒螺，三五好友闲聊，一天的疲惫悄悄的烟消云散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早餐：无；午餐：无；晚餐：无；住宿：北海</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北海-涠洲岛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北海百年老街】（游览时间不低于30分钟）老街古老的门洞，陈旧的墙壁，依稀的字号，卷拱的窗檐，屋顶的雕饰，观中西合璧的老建筑，感受北海的历史沉淀。老街也是北海出名的美食街，如果来北海不逛老街，就等于没来过北海。?游览：【流下村】（游览时间不低于20分钟）位于北海市冠岭路以南、冠头岭脚下，面积约200亩。近年来，流下村重点发展乡村旅游、发展民宿业。人们利用旧民居，坚持修旧如旧的原则，在保留当地风土文化的基础上进行了一系列的改造升级。?游览：【北海银滩】（游览时间不低于60分钟）沙滩均由高品位的石英砂堆积而成，在阳光的照射下，洁白、细腻的沙滩会泛出银光，故称银滩，北海银滩以其“滩长平、沙细白、水温净、浪柔软、无鲨鱼”的特点。（不含银滩电瓶车20元/人）?浏览：【北海海底世界】是国家AAAA级旅游景区、全国海洋科普教育基地，是以展示海洋生物为主,集观赏、旅游、青少年科普教育为一体的大型综合性海洋馆。北海海底世界现分为海底花园、海底失落城、世界大观、亚马逊雨林、玛雅山岗、亚马逊科普区、中华水世界、海龟岛、鳄鱼码头、魔鬼鱼主题馆、南中国海珍稀标本馆、吴哥雨林、魔鬼鱼表演区、海豹表演区、鲨鱼码头、北部湾海岸、360度海底环游、百米海底隧道、海底剧场、梦幻水母馆、极地企鹅馆、两栖爬行部落、海洋精灵王国等二十三大游览景观~。?乘船：于指定的时间乘车前往北海银滩国际码头，乘船（行程约90分钟，注：船票班次以旅行社出票为准，快、慢船船票票价一样、航程时间不同）前往中国年轻的火山口公园-涠洲岛。岛上阳光明媚，海水清透，海底珊瑚千奇百态、五彩斑斓。抵达涠洲岛后，开始您的环岛之旅。温馨提示：1、涠洲岛实行实名制，游客报名时必须提供准确的姓名及身份证号，登船凭船票、证件、人一致方可登船。船票出票后，如因自身原因漏报错报证件或临时变换旅游人员等主观原因导致无法登船，旅行社概不负责！2、船票以实际出票为准，不能提前指定，旺季船票资源紧张情况下根据具体船票时间调整行程顺序，如遇大风、大浪、大雾等不可抗拒因素而停航，旅行社只负责与客人协调更改行程或退涠洲岛船票及上岛费，请谅解！3、儿童价不含涠洲岛船票、上岛费。涠洲岛船票不能现补。4、不含涠洲岛电瓶车费用。（火山口地质公园20元/人，天主教堂20元/人，自行选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早餐：含；午餐：含；晚餐：无；住宿：涠洲岛</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涠洲岛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第一站：涠洲岛之魂——【涠洲岛火山地质公园/5A鳄鱼山】（游览时间不低于60分钟）；观赏岛上壮观的火山岩层，了解更多的独特的火山景观；游览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游览：第二站：【海滩拾贝】+【南湾海洋运动公园】（游览时间不低于1小时）沙滩水清沙白，这里保留了原生态的海景，沙滩绵长，也是贝壳的天堂，非常适合散步拍照和拾贝，感受海滩的乐趣。?游览：第三站：【天主教堂】（游览时间不低于20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比，教堂显得尤为壮观醒目。?赠送：【涠洲岛赶海】感受渔民当地人的赶海，与大海亲密接触，幸运的你有机会挖到各种鱼类贝类，真正体验岛主时光。（赶海活动受每日潮汐时间影响，以时间安排时间为准）岛上自由行攻略推荐：五彩滩：观看日出的绝佳地点，海上升明月的壮观景象一定不要错过~退潮之后的五彩滩，比较湿滑，观看日出的同时，也要注意脚下安全哟！贝壳沙滩：退潮后去沙滩上漫步，还可以捡到很多贝壳和小螃蟹滴水丹屏/石螺口海滩：观看夕阳的绝佳地点，水清沙幼，可以拍海上夕阳和火烧云的黄昏焰舞涠洲岛剧场：新晋网红打卡地，废弃的海边露天剧院，大片粉色的座位~蓝桥：一段长达四公里的蓝色桥梁伸向大海；附近海滩游客不多，可以安静地欣赏日落南湾街骑行：沿海边是一排红白围栏，骑着小电动，欣赏人来人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早餐：含；午餐：无；晚餐：无；住宿：涠洲岛</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涠洲岛-北海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旅拍：【涠洲岛旅拍1小时】外景1个（火山口除外），照片底片不低于50张全送，精修10张，服装化妆交通自理1-2套。温馨提示:1.自带适合自己气质的服装,白色和暖色为佳,女士拍摄前化淡妆;2.亲子拍摄,请提前准备孩子拍摄的衣服,全家亲子装为佳;3.由于旅拍非写真,客人自带婚纱礼服,摄影师不提供拍摄(旅拍只拍生活服装);4.摄影师会提前联系客人,请在约定的时间自行前往到达,不提供接送。（如遇天气等不可抗力不能安排旅拍，退150元/人）?乘船：于指定时间前往涠洲码头，乘船返回北海入住酒店。（自由活动时，不安排车、导游服务等，请您在自由活动期间注意人身、财产安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早餐：含；午餐：无；晚餐：无；住宿：北海</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北海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北海自由活动一天。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早餐：含；午餐：无；晚餐：无；住宿：北海</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北海-返程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早餐后，送站/送机，结束行程。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接待标准：◆交通:北海/涠洲岛往返船票，当地具有旅游资质的车辆（车型不定，确保一人一正座）。◆住宿:全程入住指定住宿标间(见下方备注)，住宿标准：干净卫生、配有热水器、彩电、空调、独立卫生间等基本设施，确保每人每晚一床位，如遇单男单女时，游客自愿同意旅行社尽量安排三人间或加床（钢丝床）；如无法安排三人间或加床时，游客自愿现补单房差。北海银滩泳池酒店：海故事，惠庭，万都，丽景海湾等同级别酒店涠洲岛临海舒适民宿：海峰，泊海湾，海听海，忆岛，艳阳天，海中，东润，心家原宿，浩海假日，夏至阳光，怡锦，莫奈花园，忆海，海浪语，7+1酒店，花美时光酒店，艾美酒店，涠洲岛艾兰民宿，66美式酒店，石螺之恋，东方海景，拉夫酒店，静花堂，悠途民宿（石螺店），艾尚酒店，拉诺酒店，途窝酒店，璨海居，杨家馨酒店，西角59号，海中酒店，紫色维也纳，来客民宿，半岛海湾、蓝桥湾、滴水和美，精途，八音和，36度C酒店，东润海湾，无忧之旅，小鱼号，日出东方，泊客湾酒店，忆岛，谢家别院，悦居海，缦山初海备注：以上酒店配套泳池设施，泳池开放情况以季节及酒店实际安排为准◆餐饮:全程含4早2正餐，其中一餐升级特色餐海鲜大咖（早餐提供稀饭、馒头、米粉等，每天在约定时间用早餐,不用则视为自动放弃，正餐50元/人、不含酒水）。◆门票:含行程中景点第一道门票◆导游:当地持证中文导游服务，导服费20元/人，涠洲岛为景区讲解（北海导游不上岛）（人数不足10人，无导游）。◆儿童:2—11岁小孩费用只含旅游车车位、半价餐费（儿童费用不含早餐，住宿，大交通和景区门票等）。特别说明：1、以上行程旅行社有权视当地情况更改行程景点游览顺序及用餐地点，如无不可抗拒因素不可减少行程上所有景点。2、如果因为天气及个人自身等特殊原因导致客人无法参加某些景点和活动，不退费用，敬请谅解。3、全段景点已使用特惠套票，导游证、学生证、老年证、军官证、记者证等证件不予退费，另如因客人自身原因中途离团或不参加其中的景点，不予退票。4、凡70岁以上老人参团建议有家人的陪同或者签有健康证明。5、涠洲岛敞篷观光电瓶车如遇交通管制或天气原因则改为旅游大巴车游览行程</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1、我社或当地旅行社在不减少景点及降低服务标准的前提下，有权于游览过程中视当时的条件、情况及突发事件调整景点的游览先后顺序；2、导游或领队，有义务为游客介绍景区自费游乐项目，但不作为强迫推荐，是否参与由游客视自己身体情况及能否控制风险而自定；3、本行程为约定行程，客人不能于旅游过程中随意脱团。4、烦请各位游客详细阅读本旅游行程，并请结合旅游行程安排考量自身健康状况是否适合参加本次旅游，游客应对自己身体健康状况承担责任。特殊人群（包括但不限于）：孕妇、重症疾病患、70岁及以上的高龄老年人等，必须出具三个月内二级以上公立医院的体检报告，体检报告需证明客人身体健康状况适宜参加此次旅游，并且必须有具有民事行为能力的直系家属一起陪同出游才能参团。5、饮食：如遇餐食中含有跟自身体质过敏相关的食物，请慎重考虑是否食用，同时敬请注意地域差异带来的水土不服等异常情况，游客可以根据自身口味，自带一些榨菜，辣酱品等让自己在旅游尽量多吃，以保证有充沛的精力游览。6、意见单：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7、若因天气、轮船故障及其他等不可抗力因素导致航班取消、晚点，我们将在第一时间把客观情况如实告知客人，并会根据实际情况协助您调整后续行程，并在合同范围内尽量减少您的损失，敬请谅解！8、涠洲岛全岛不设游泳区，私自下海游泳者，后果自负。9、石螺口海滩有商业潜水活动以及岛民自发经营的沙滩椅、乘船出海观海底珊瑚等，是旅游行程中推荐的自费项目，请客人自行判断谨慎选择参与，敬请知晓！10、涠洲岛当地条件有限，就餐环境和菜品质量与北海市旅游餐厅存在一定的差距，敬请谅解。11、进入鳄鱼山景区，必须注意安全，在登山，爬坡、过桥、渡水、照相、下台阶、过栈道等途中不得嬉闹拥挤，务必循序渐进，提倡互相谦让、彼此照顾，请勿随心所欲的沿岩攀登和在溪涧蹦跳。12、涠洲岛条件所限，旅游车品质可能比其他地区略低。同时因为岛上旅游车接待不多，旺季可能会出现套车现象，敬请客人谅解！13、因岛上资源有限，涠洲岛旺季用电十分紧张，偶有停水停电现象发生，敬请谅解！预订须知：1、失信人报名时，请报团时务必告知详情；如游客属于失信人而报团时没有向旅行社提前说明，因客人失信人身份未能出发，所产生的实际损失（机票、房费、车费、导服费用等等）需要由该客人承担。2、在实际游览过程中我社可根据实际情况，在保证行程景点游览的前提下，在不减少游览景点和游览时间的前提下，对景点的游览顺序作合理的调整；3、行程中赠游景点如遇景区特殊原因或人力不可抗拒因素导致无法参观，我社有权无偿取消赠游景点并通知游客；4、行程中如有因特殊原因无法使用的正餐或门票的，由当地导游根据实际情况将未产生的费用现退给客人，客人签名确认。如果因客人自身原因造成的，其未产生的所有费用概不退还；5、本行程门票费用是旅行社团队协议价格核算，12周岁以下按成人操作的儿童和持老人证、军官证、学生证、教师证等其他有效证件享受景区门票优惠的游客不存在价格差异，无差价退还，敬请注意！6、因是散客拼团，大交通等不确定因素较多，我社会根据全团抵达时间和进出港口合理调整景点游览的先后顺序，变更住宿地点（城市），保证不减少景点和游览时间；7、对于客人在行程中反映的问题或投诉，我社会及时处理或补救；团队接待质量以客人意见单为准，如客人在当地无异议，请给出准确评价；所有投诉述求以意见单为主要参考依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1</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肖璐</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2025/7/28 18:09:46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