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红塔国旅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禄丰肖炳珍</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13933333333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石荣宇</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XJT13FJ260528A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南北疆途双飞13日（石荣宇/转机）</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2026-05-28</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2026-06-09</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27(27大)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2026-05-28 MU5723 昆明-→西安 13:40-15:55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启程 2026-05-28 MU2251 西安→乌鲁木齐  19:25-22:55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2026-06-09 FM9546 乌鲁木齐→天府 11:10-14:45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2026-06-09 MU5848 天府→昆明 19:05-20:3</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1、蒋雪萍</w:t>
            </w:r>
          </w:p>
        </w:tc>
        <w:tc>
          <w:tcPr>
            <w:tcW w:w="2310" w:type="dxa"/>
            <w:vAlign w:val="center"/>
            <w:gridSpan w:val="2"/>
          </w:tcPr>
          <w:p>
            <w:pPr/>
            <w:r>
              <w:rPr>
                <w:lang w:val="zh-CN"/>
                <w:rFonts w:ascii="Times New Roman" w:hAnsi="Times New Roman" w:cs="Times New Roman"/>
                <w:sz w:val="20"/>
                <w:szCs w:val="20"/>
                <w:color w:val="000000"/>
              </w:rPr>
              <w:t>532331195911170043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2、唐绍坤</w:t>
            </w:r>
          </w:p>
        </w:tc>
        <w:tc>
          <w:tcPr>
            <w:tcW w:w="2310" w:type="dxa"/>
            <w:vAlign w:val="center"/>
            <w:gridSpan w:val="2"/>
          </w:tcPr>
          <w:p>
            <w:pPr/>
            <w:r>
              <w:rPr>
                <w:lang w:val="zh-CN"/>
                <w:rFonts w:ascii="Times New Roman" w:hAnsi="Times New Roman" w:cs="Times New Roman"/>
                <w:sz w:val="20"/>
                <w:szCs w:val="20"/>
                <w:color w:val="000000"/>
              </w:rPr>
              <w:t>532331195906230013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3、姬斌</w:t>
            </w:r>
          </w:p>
        </w:tc>
        <w:tc>
          <w:tcPr>
            <w:tcW w:w="2310" w:type="dxa"/>
            <w:vAlign w:val="center"/>
            <w:gridSpan w:val="2"/>
          </w:tcPr>
          <w:p>
            <w:pPr/>
            <w:r>
              <w:rPr>
                <w:lang w:val="zh-CN"/>
                <w:rFonts w:ascii="Times New Roman" w:hAnsi="Times New Roman" w:cs="Times New Roman"/>
                <w:sz w:val="20"/>
                <w:szCs w:val="20"/>
                <w:color w:val="000000"/>
              </w:rPr>
              <w:t>532326196007230013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4、杨恒雯</w:t>
            </w:r>
          </w:p>
        </w:tc>
        <w:tc>
          <w:tcPr>
            <w:tcW w:w="2310" w:type="dxa"/>
            <w:vAlign w:val="center"/>
            <w:gridSpan w:val="2"/>
          </w:tcPr>
          <w:p>
            <w:pPr/>
            <w:r>
              <w:rPr>
                <w:lang w:val="zh-CN"/>
                <w:rFonts w:ascii="Times New Roman" w:hAnsi="Times New Roman" w:cs="Times New Roman"/>
                <w:sz w:val="20"/>
                <w:szCs w:val="20"/>
                <w:color w:val="000000"/>
              </w:rPr>
              <w:t>532325196502160044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5、王志敏</w:t>
            </w:r>
          </w:p>
        </w:tc>
        <w:tc>
          <w:tcPr>
            <w:tcW w:w="2310" w:type="dxa"/>
            <w:vAlign w:val="center"/>
            <w:gridSpan w:val="2"/>
          </w:tcPr>
          <w:p>
            <w:pPr/>
            <w:r>
              <w:rPr>
                <w:lang w:val="zh-CN"/>
                <w:rFonts w:ascii="Times New Roman" w:hAnsi="Times New Roman" w:cs="Times New Roman"/>
                <w:sz w:val="20"/>
                <w:szCs w:val="20"/>
                <w:color w:val="000000"/>
              </w:rPr>
              <w:t>532331196906290029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6、苏勇</w:t>
            </w:r>
          </w:p>
        </w:tc>
        <w:tc>
          <w:tcPr>
            <w:tcW w:w="2310" w:type="dxa"/>
            <w:vAlign w:val="center"/>
            <w:gridSpan w:val="2"/>
          </w:tcPr>
          <w:p>
            <w:pPr/>
            <w:r>
              <w:rPr>
                <w:lang w:val="zh-CN"/>
                <w:rFonts w:ascii="Times New Roman" w:hAnsi="Times New Roman" w:cs="Times New Roman"/>
                <w:sz w:val="20"/>
                <w:szCs w:val="20"/>
                <w:color w:val="000000"/>
              </w:rPr>
              <w:t>530112196601260513</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7、李尧珍</w:t>
            </w:r>
          </w:p>
        </w:tc>
        <w:tc>
          <w:tcPr>
            <w:tcW w:w="2310" w:type="dxa"/>
            <w:vAlign w:val="center"/>
            <w:gridSpan w:val="2"/>
          </w:tcPr>
          <w:p>
            <w:pPr/>
            <w:r>
              <w:rPr>
                <w:lang w:val="zh-CN"/>
                <w:rFonts w:ascii="Times New Roman" w:hAnsi="Times New Roman" w:cs="Times New Roman"/>
                <w:sz w:val="20"/>
                <w:szCs w:val="20"/>
                <w:color w:val="000000"/>
              </w:rPr>
              <w:t>532301197007123725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8、宋云鸿</w:t>
            </w:r>
          </w:p>
        </w:tc>
        <w:tc>
          <w:tcPr>
            <w:tcW w:w="2310" w:type="dxa"/>
            <w:vAlign w:val="center"/>
            <w:gridSpan w:val="2"/>
          </w:tcPr>
          <w:p>
            <w:pPr/>
            <w:r>
              <w:rPr>
                <w:lang w:val="zh-CN"/>
                <w:rFonts w:ascii="Times New Roman" w:hAnsi="Times New Roman" w:cs="Times New Roman"/>
                <w:sz w:val="20"/>
                <w:szCs w:val="20"/>
                <w:color w:val="000000"/>
              </w:rPr>
              <w:t>532326196412050032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9、山晓梅</w:t>
            </w:r>
          </w:p>
        </w:tc>
        <w:tc>
          <w:tcPr>
            <w:tcW w:w="2310" w:type="dxa"/>
            <w:vAlign w:val="center"/>
            <w:gridSpan w:val="2"/>
          </w:tcPr>
          <w:p>
            <w:pPr/>
            <w:r>
              <w:rPr>
                <w:lang w:val="zh-CN"/>
                <w:rFonts w:ascii="Times New Roman" w:hAnsi="Times New Roman" w:cs="Times New Roman"/>
                <w:sz w:val="20"/>
                <w:szCs w:val="20"/>
                <w:color w:val="000000"/>
              </w:rPr>
              <w:t>532331196810172503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10、熊鹏辉</w:t>
            </w:r>
          </w:p>
        </w:tc>
        <w:tc>
          <w:tcPr>
            <w:tcW w:w="2310" w:type="dxa"/>
            <w:vAlign w:val="center"/>
            <w:gridSpan w:val="2"/>
          </w:tcPr>
          <w:p>
            <w:pPr/>
            <w:r>
              <w:rPr>
                <w:lang w:val="zh-CN"/>
                <w:rFonts w:ascii="Times New Roman" w:hAnsi="Times New Roman" w:cs="Times New Roman"/>
                <w:sz w:val="20"/>
                <w:szCs w:val="20"/>
                <w:color w:val="000000"/>
              </w:rPr>
              <w:t>532331196710062411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11、赵光翠</w:t>
            </w:r>
          </w:p>
        </w:tc>
        <w:tc>
          <w:tcPr>
            <w:tcW w:w="2310" w:type="dxa"/>
            <w:vAlign w:val="center"/>
            <w:gridSpan w:val="2"/>
          </w:tcPr>
          <w:p>
            <w:pPr/>
            <w:r>
              <w:rPr>
                <w:lang w:val="zh-CN"/>
                <w:rFonts w:ascii="Times New Roman" w:hAnsi="Times New Roman" w:cs="Times New Roman"/>
                <w:sz w:val="20"/>
                <w:szCs w:val="20"/>
                <w:color w:val="000000"/>
              </w:rPr>
              <w:t>532331197012220042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12、李文武</w:t>
            </w:r>
          </w:p>
        </w:tc>
        <w:tc>
          <w:tcPr>
            <w:tcW w:w="2310" w:type="dxa"/>
            <w:vAlign w:val="center"/>
            <w:gridSpan w:val="2"/>
          </w:tcPr>
          <w:p>
            <w:pPr/>
            <w:r>
              <w:rPr>
                <w:lang w:val="zh-CN"/>
                <w:rFonts w:ascii="Times New Roman" w:hAnsi="Times New Roman" w:cs="Times New Roman"/>
                <w:sz w:val="20"/>
                <w:szCs w:val="20"/>
                <w:color w:val="000000"/>
              </w:rPr>
              <w:t>532331196705240615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13、王迪娥</w:t>
            </w:r>
          </w:p>
        </w:tc>
        <w:tc>
          <w:tcPr>
            <w:tcW w:w="2310" w:type="dxa"/>
            <w:vAlign w:val="center"/>
            <w:gridSpan w:val="2"/>
          </w:tcPr>
          <w:p>
            <w:pPr/>
            <w:r>
              <w:rPr>
                <w:lang w:val="zh-CN"/>
                <w:rFonts w:ascii="Times New Roman" w:hAnsi="Times New Roman" w:cs="Times New Roman"/>
                <w:sz w:val="20"/>
                <w:szCs w:val="20"/>
                <w:color w:val="000000"/>
              </w:rPr>
              <w:t>532301196408143722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14、江继泰</w:t>
            </w:r>
          </w:p>
        </w:tc>
        <w:tc>
          <w:tcPr>
            <w:tcW w:w="2310" w:type="dxa"/>
            <w:vAlign w:val="center"/>
            <w:gridSpan w:val="2"/>
          </w:tcPr>
          <w:p>
            <w:pPr/>
            <w:r>
              <w:rPr>
                <w:lang w:val="zh-CN"/>
                <w:rFonts w:ascii="Times New Roman" w:hAnsi="Times New Roman" w:cs="Times New Roman"/>
                <w:sz w:val="20"/>
                <w:szCs w:val="20"/>
                <w:color w:val="000000"/>
              </w:rPr>
              <w:t>532301196606050017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15、曹明华</w:t>
            </w:r>
          </w:p>
        </w:tc>
        <w:tc>
          <w:tcPr>
            <w:tcW w:w="2310" w:type="dxa"/>
            <w:vAlign w:val="center"/>
            <w:gridSpan w:val="2"/>
          </w:tcPr>
          <w:p>
            <w:pPr/>
            <w:r>
              <w:rPr>
                <w:lang w:val="zh-CN"/>
                <w:rFonts w:ascii="Times New Roman" w:hAnsi="Times New Roman" w:cs="Times New Roman"/>
                <w:sz w:val="20"/>
                <w:szCs w:val="20"/>
                <w:color w:val="000000"/>
              </w:rPr>
              <w:t>532301196205300046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16、王迪荣</w:t>
            </w:r>
          </w:p>
        </w:tc>
        <w:tc>
          <w:tcPr>
            <w:tcW w:w="2310" w:type="dxa"/>
            <w:vAlign w:val="center"/>
            <w:gridSpan w:val="2"/>
          </w:tcPr>
          <w:p>
            <w:pPr/>
            <w:r>
              <w:rPr>
                <w:lang w:val="zh-CN"/>
                <w:rFonts w:ascii="Times New Roman" w:hAnsi="Times New Roman" w:cs="Times New Roman"/>
                <w:sz w:val="20"/>
                <w:szCs w:val="20"/>
                <w:color w:val="000000"/>
              </w:rPr>
              <w:t>532301196207253714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17、李萍</w:t>
            </w:r>
          </w:p>
        </w:tc>
        <w:tc>
          <w:tcPr>
            <w:tcW w:w="2310" w:type="dxa"/>
            <w:vAlign w:val="center"/>
            <w:gridSpan w:val="2"/>
          </w:tcPr>
          <w:p>
            <w:pPr/>
            <w:r>
              <w:rPr>
                <w:lang w:val="zh-CN"/>
                <w:rFonts w:ascii="Times New Roman" w:hAnsi="Times New Roman" w:cs="Times New Roman"/>
                <w:sz w:val="20"/>
                <w:szCs w:val="20"/>
                <w:color w:val="000000"/>
              </w:rPr>
              <w:t>532324196203011165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18、钱汝丽</w:t>
            </w:r>
          </w:p>
        </w:tc>
        <w:tc>
          <w:tcPr>
            <w:tcW w:w="2310" w:type="dxa"/>
            <w:vAlign w:val="center"/>
            <w:gridSpan w:val="2"/>
          </w:tcPr>
          <w:p>
            <w:pPr/>
            <w:r>
              <w:rPr>
                <w:lang w:val="zh-CN"/>
                <w:rFonts w:ascii="Times New Roman" w:hAnsi="Times New Roman" w:cs="Times New Roman"/>
                <w:sz w:val="20"/>
                <w:szCs w:val="20"/>
                <w:color w:val="000000"/>
              </w:rPr>
              <w:t>530111196504094721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19、刘忠义</w:t>
            </w:r>
          </w:p>
        </w:tc>
        <w:tc>
          <w:tcPr>
            <w:tcW w:w="2310" w:type="dxa"/>
            <w:vAlign w:val="center"/>
            <w:gridSpan w:val="2"/>
          </w:tcPr>
          <w:p>
            <w:pPr/>
            <w:r>
              <w:rPr>
                <w:lang w:val="zh-CN"/>
                <w:rFonts w:ascii="Times New Roman" w:hAnsi="Times New Roman" w:cs="Times New Roman"/>
                <w:sz w:val="20"/>
                <w:szCs w:val="20"/>
                <w:color w:val="000000"/>
              </w:rPr>
              <w:t>532301195709080062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20、李时明</w:t>
            </w:r>
          </w:p>
        </w:tc>
        <w:tc>
          <w:tcPr>
            <w:tcW w:w="2310" w:type="dxa"/>
            <w:vAlign w:val="center"/>
            <w:gridSpan w:val="2"/>
          </w:tcPr>
          <w:p>
            <w:pPr/>
            <w:r>
              <w:rPr>
                <w:lang w:val="zh-CN"/>
                <w:rFonts w:ascii="Times New Roman" w:hAnsi="Times New Roman" w:cs="Times New Roman"/>
                <w:sz w:val="20"/>
                <w:szCs w:val="20"/>
                <w:color w:val="000000"/>
              </w:rPr>
              <w:t>53230119580405003X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21、李政频</w:t>
            </w:r>
          </w:p>
        </w:tc>
        <w:tc>
          <w:tcPr>
            <w:tcW w:w="2310" w:type="dxa"/>
            <w:vAlign w:val="center"/>
            <w:gridSpan w:val="2"/>
          </w:tcPr>
          <w:p>
            <w:pPr/>
            <w:r>
              <w:rPr>
                <w:lang w:val="zh-CN"/>
                <w:rFonts w:ascii="Times New Roman" w:hAnsi="Times New Roman" w:cs="Times New Roman"/>
                <w:sz w:val="20"/>
                <w:szCs w:val="20"/>
                <w:color w:val="000000"/>
              </w:rPr>
              <w:t>532329197506070927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22、杨丽萍</w:t>
            </w:r>
          </w:p>
        </w:tc>
        <w:tc>
          <w:tcPr>
            <w:tcW w:w="2310" w:type="dxa"/>
            <w:vAlign w:val="center"/>
            <w:gridSpan w:val="2"/>
          </w:tcPr>
          <w:p>
            <w:pPr/>
            <w:r>
              <w:rPr>
                <w:lang w:val="zh-CN"/>
                <w:rFonts w:ascii="Times New Roman" w:hAnsi="Times New Roman" w:cs="Times New Roman"/>
                <w:sz w:val="20"/>
                <w:szCs w:val="20"/>
                <w:color w:val="000000"/>
              </w:rPr>
              <w:t>53230119641106112X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23、张再芳</w:t>
            </w:r>
          </w:p>
        </w:tc>
        <w:tc>
          <w:tcPr>
            <w:tcW w:w="2310" w:type="dxa"/>
            <w:vAlign w:val="center"/>
            <w:gridSpan w:val="2"/>
          </w:tcPr>
          <w:p>
            <w:pPr/>
            <w:r>
              <w:rPr>
                <w:lang w:val="zh-CN"/>
                <w:rFonts w:ascii="Times New Roman" w:hAnsi="Times New Roman" w:cs="Times New Roman"/>
                <w:sz w:val="20"/>
                <w:szCs w:val="20"/>
                <w:color w:val="000000"/>
              </w:rPr>
              <w:t>532301196909210081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24、段家国</w:t>
            </w:r>
          </w:p>
        </w:tc>
        <w:tc>
          <w:tcPr>
            <w:tcW w:w="2310" w:type="dxa"/>
            <w:vAlign w:val="center"/>
            <w:gridSpan w:val="2"/>
          </w:tcPr>
          <w:p>
            <w:pPr/>
            <w:r>
              <w:rPr>
                <w:lang w:val="zh-CN"/>
                <w:rFonts w:ascii="Times New Roman" w:hAnsi="Times New Roman" w:cs="Times New Roman"/>
                <w:sz w:val="20"/>
                <w:szCs w:val="20"/>
                <w:color w:val="000000"/>
              </w:rPr>
              <w:t>532301196306163917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25、何家丽</w:t>
            </w:r>
          </w:p>
        </w:tc>
        <w:tc>
          <w:tcPr>
            <w:tcW w:w="2310" w:type="dxa"/>
            <w:vAlign w:val="center"/>
            <w:gridSpan w:val="2"/>
          </w:tcPr>
          <w:p>
            <w:pPr/>
            <w:r>
              <w:rPr>
                <w:lang w:val="zh-CN"/>
                <w:rFonts w:ascii="Times New Roman" w:hAnsi="Times New Roman" w:cs="Times New Roman"/>
                <w:sz w:val="20"/>
                <w:szCs w:val="20"/>
                <w:color w:val="000000"/>
              </w:rPr>
              <w:t>532301196409133921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26、杨洪荣</w:t>
            </w:r>
          </w:p>
        </w:tc>
        <w:tc>
          <w:tcPr>
            <w:tcW w:w="2310" w:type="dxa"/>
            <w:vAlign w:val="center"/>
            <w:gridSpan w:val="2"/>
          </w:tcPr>
          <w:p>
            <w:pPr/>
            <w:r>
              <w:rPr>
                <w:lang w:val="zh-CN"/>
                <w:rFonts w:ascii="Times New Roman" w:hAnsi="Times New Roman" w:cs="Times New Roman"/>
                <w:sz w:val="20"/>
                <w:szCs w:val="20"/>
                <w:color w:val="000000"/>
              </w:rPr>
              <w:t>532301196205080012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27、徐加兰</w:t>
            </w:r>
          </w:p>
        </w:tc>
        <w:tc>
          <w:tcPr>
            <w:tcW w:w="2310" w:type="dxa"/>
            <w:vAlign w:val="center"/>
            <w:gridSpan w:val="2"/>
          </w:tcPr>
          <w:p>
            <w:pPr/>
            <w:r>
              <w:rPr>
                <w:lang w:val="zh-CN"/>
                <w:rFonts w:ascii="Times New Roman" w:hAnsi="Times New Roman" w:cs="Times New Roman"/>
                <w:sz w:val="20"/>
                <w:szCs w:val="20"/>
                <w:color w:val="000000"/>
              </w:rPr>
              <w:t>532324196308060043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28、吴永林</w:t>
            </w:r>
          </w:p>
        </w:tc>
        <w:tc>
          <w:tcPr>
            <w:tcW w:w="2310" w:type="dxa"/>
            <w:vAlign w:val="center"/>
            <w:gridSpan w:val="2"/>
          </w:tcPr>
          <w:p>
            <w:pPr/>
            <w:r>
              <w:rPr>
                <w:lang w:val="zh-CN"/>
                <w:rFonts w:ascii="Times New Roman" w:hAnsi="Times New Roman" w:cs="Times New Roman"/>
                <w:sz w:val="20"/>
                <w:szCs w:val="20"/>
                <w:color w:val="000000"/>
              </w:rPr>
              <w:t>532301195706090038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29、徐家林</w:t>
            </w:r>
          </w:p>
        </w:tc>
        <w:tc>
          <w:tcPr>
            <w:tcW w:w="2310" w:type="dxa"/>
            <w:vAlign w:val="center"/>
            <w:gridSpan w:val="2"/>
          </w:tcPr>
          <w:p>
            <w:pPr/>
            <w:r>
              <w:rPr>
                <w:lang w:val="zh-CN"/>
                <w:rFonts w:ascii="Times New Roman" w:hAnsi="Times New Roman" w:cs="Times New Roman"/>
                <w:sz w:val="20"/>
                <w:szCs w:val="20"/>
                <w:color w:val="000000"/>
              </w:rPr>
              <w:t>532301196008281747</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27</w:t>
            </w:r>
          </w:p>
        </w:tc>
        <w:tc>
          <w:tcPr>
            <w:tcW w:w="2310" w:type="dxa"/>
          </w:tcPr>
          <w:p>
            <w:pPr/>
            <w:r>
              <w:rPr>
                <w:lang w:val="zh-CN"/>
                <w:rFonts w:ascii="Times New Roman" w:hAnsi="Times New Roman" w:cs="Times New Roman"/>
                <w:sz w:val="20"/>
                <w:szCs w:val="20"/>
                <w:color w:val="000000"/>
              </w:rPr>
              <w:t>4980.00</w:t>
            </w:r>
          </w:p>
        </w:tc>
        <w:tc>
          <w:tcPr>
            <w:tcW w:w="2310" w:type="dxa"/>
          </w:tcPr>
          <w:p>
            <w:pPr/>
            <w:r>
              <w:rPr>
                <w:lang w:val="zh-CN"/>
                <w:rFonts w:ascii="Times New Roman" w:hAnsi="Times New Roman" w:cs="Times New Roman"/>
                <w:sz w:val="20"/>
                <w:szCs w:val="20"/>
                <w:color w:val="000000"/>
              </w:rPr>
              <w:t>134460.00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病退手续费</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300.00</w:t>
            </w:r>
          </w:p>
        </w:tc>
        <w:tc>
          <w:tcPr>
            <w:tcW w:w="2310" w:type="dxa"/>
          </w:tcPr>
          <w:p>
            <w:pPr/>
            <w:r>
              <w:rPr>
                <w:lang w:val="zh-CN"/>
                <w:rFonts w:ascii="Times New Roman" w:hAnsi="Times New Roman" w:cs="Times New Roman"/>
                <w:sz w:val="20"/>
                <w:szCs w:val="20"/>
                <w:color w:val="000000"/>
              </w:rPr>
              <w:t>600.00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总金额：壹拾叁万伍仟零陆拾元整</w:t>
            </w:r>
          </w:p>
        </w:tc>
        <w:tc>
          <w:tcPr>
            <w:tcW w:w="2310" w:type="dxa"/>
            <w:textDirection w:val="right"/>
            <w:gridSpan w:val="3"/>
          </w:tcPr>
          <w:p>
            <w:pPr/>
            <w:r>
              <w:rPr>
                <w:lang w:val="zh-CN"/>
                <w:rFonts w:ascii="Times New Roman" w:hAnsi="Times New Roman" w:cs="Times New Roman"/>
                <w:b/>
                <w:color w:val="FF0000"/>
              </w:rPr>
              <w:t>135060.00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2026/05/28</w:t>
            </w:r>
          </w:p>
        </w:tc>
        <w:tc>
          <w:tcPr>
            <w:tcW w:w="2310" w:type="dxa"/>
            <w:gridSpan w:val="7"/>
          </w:tcPr>
          <w:p>
            <w:pPr/>
            <w:r>
              <w:rPr>
                <w:lang w:val="zh-CN"/>
                <w:rFonts w:ascii="Times New Roman" w:hAnsi="Times New Roman" w:cs="Times New Roman"/>
                <w:b/>
                <w:color w:val="000000"/>
              </w:rPr>
              <w:t>昆明-中转地-乌鲁木齐(飞机)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2026/05/29</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2026/05/30</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2026/05/31</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2026/06/01</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2026/06/02</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2026/06/03</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2026/06/04</w:t>
            </w:r>
          </w:p>
        </w:tc>
        <w:tc>
          <w:tcPr>
            <w:tcW w:w="2310" w:type="dxa"/>
            <w:gridSpan w:val="7"/>
          </w:tcPr>
          <w:p>
            <w:pPr/>
            <w:r>
              <w:rPr>
                <w:lang w:val="zh-CN"/>
                <w:rFonts w:ascii="Times New Roman" w:hAnsi="Times New Roman" w:cs="Times New Roman"/>
                <w:b/>
                <w:color w:val="000000"/>
              </w:rPr>
              <w:t>乌鲁木齐-天山胜利隧道-罗布人村寨(大巴)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早餐后乘车沿天山胜利隧道赴前往游览--【罗布人村寨】（含门票+区间车）村寨方圆72平方公里，有二十余户人家，是中国西部地域面积最大的村庄之一。属琼库勒牧 场，是一处罗布人居住的世外桃源，寨区涵盖【塔克拉玛干沙漠】 、游移湖泊、塔里木河、原始胡杨林 、草原和罗布人。最大沙漠 、 最长的内陆河、最大的绿色走廊和丝绸之路在这里交汇，形成了黄金品质的天然景观。中国面积最大的塔克拉玛干沙漠在景区南面，连 绵起伏，茫茫无边，汹涌澎湃。骑“沙漠之舟 ”涉沙海深处  ,看大漠风光，听驼铃遗韵，悠悠情怀，心旷神怡。晚抵达库尔勒酒店入住休 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2026/06/05</w:t>
            </w:r>
          </w:p>
        </w:tc>
        <w:tc>
          <w:tcPr>
            <w:tcW w:w="2310" w:type="dxa"/>
            <w:gridSpan w:val="7"/>
          </w:tcPr>
          <w:p>
            <w:pPr/>
            <w:r>
              <w:rPr>
                <w:lang w:val="zh-CN"/>
                <w:rFonts w:ascii="Times New Roman" w:hAnsi="Times New Roman" w:cs="Times New Roman"/>
                <w:b/>
                <w:color w:val="000000"/>
              </w:rPr>
              <w:t>库尔勒/和静（约370公里，约5小时车程）(大巴)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早餐后前往中国第二大草原【巴音布鲁克草原】（含门票 +区间车），巴音布鲁克草原蒙古语意为“泉源丰富 ”，于海拔约2500米， 面积22000平方公里 ，是我国第二大草原，仅次于内蒙古额尔多斯草原 ，被国家地理杂志评我国最美的湿地草原第二名。这里是天山环  抱中一块苍翠的高山盆地，地势平坦，雨雪充沛，水草丰盛，是典型禾草草甸草原，也是天山南麓最肥美的夏牧场。每当盛夏来临，巴音   布鲁克草原层峦叠翠，绿野无限，湖沼广布，羊遍野，雪莲似的蒙古包坐落其间，一片兴旺繁荣的景象。开都河的九曲十八弯，是巴音布   鲁克最美丽的景点；外迷人，尤其是日落时分，夕阳的余晖洒在每道河的河湾上 ，美丽万分。这里是有全国第一个天鹅自然保护区—鹅   湖。我们在这里寻觅珍稀鸟类的优美身姿与纯洁高雅，感受蒙古牧民的热情豪放。晚住那拉提，今天行程束。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早餐：含；午餐：含；晚餐：含；住宿：巴音</w:t>
            </w:r>
          </w:p>
        </w:tc>
      </w:tr>
      <w:tr>
        <w:tc>
          <w:tcPr>
            <w:tcW w:w="2310" w:type="dxa"/>
            <w:vAlign w:val="center"/>
            <w:vMerge w:val="restart"/>
          </w:tcPr>
          <w:p>
            <w:pPr/>
            <w:r>
              <w:rPr>
                <w:lang w:val="zh-CN"/>
                <w:rFonts w:ascii="Times New Roman" w:hAnsi="Times New Roman" w:cs="Times New Roman"/>
                <w:sz w:val="20"/>
                <w:szCs w:val="20"/>
                <w:color w:val="000000"/>
              </w:rPr>
              <w:t>2026/06/06</w:t>
            </w:r>
          </w:p>
        </w:tc>
        <w:tc>
          <w:tcPr>
            <w:tcW w:w="2310" w:type="dxa"/>
            <w:gridSpan w:val="7"/>
          </w:tcPr>
          <w:p>
            <w:pPr/>
            <w:r>
              <w:rPr>
                <w:lang w:val="zh-CN"/>
                <w:rFonts w:ascii="Times New Roman" w:hAnsi="Times New Roman" w:cs="Times New Roman"/>
                <w:b/>
                <w:color w:val="000000"/>
              </w:rPr>
              <w:t>那拉提—那拉提—六星街-伊宁市/博乐（420公里，约6小时车程）(大巴)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   景幽深，连草木的绿色也好像被隐藏起来，俗话说最美的风景总在路上，在天山的深处就有条公路 ，险得使人生畏，美到令人窒息。一路   穿越巩乃斯森林公园， 山花烂漫，蜂飞蝶舞，我们一起寻找传说中的那拉提的养蜂姑娘！午餐后 ,换乘区间车游览欧亚四大高山草场之一的 【那拉提空中大草原】（含门票 + 区间车），那拉提位于那拉提山北坡，地势大面积倾斜， 山泉密布 ，溪流纵横 ，独特的自然景观、悠久  的历史文化和浓郁的民族风情构成了独具特色的边塞风光。游客可以自费骑马驰骋在草原之上 。午后乘车前往伊宁市酒店入住休息 ，今   天行程结束 。前往伊宁市【六星街】 是中国塞外江南之城的新疆伊犁州伊宁市的一个古老街区 ，始建于上世纪30年代中期(1934-1936  年) ，根据当时新疆省政府推行的六大政策(反帝 、亲苏 、 民族平等 、和平 、建设 、清廉)理念， 由德国工程师瓦斯里规划设计 。伊宁市六 星街平面呈圆形 ，有六条主干道从中心向外辐射 ，把街区分成六个扇形地区， 中心为学校 、商铺等公共建筑 ，外围为居住区 ，形成一个 特色的居住模式 。 当地人民亲切的称为“ 小八卦城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2026/06/07</w:t>
            </w:r>
          </w:p>
        </w:tc>
        <w:tc>
          <w:tcPr>
            <w:tcW w:w="2310" w:type="dxa"/>
            <w:gridSpan w:val="7"/>
          </w:tcPr>
          <w:p>
            <w:pPr/>
            <w:r>
              <w:rPr>
                <w:lang w:val="zh-CN"/>
                <w:rFonts w:ascii="Times New Roman" w:hAnsi="Times New Roman" w:cs="Times New Roman"/>
                <w:b/>
                <w:color w:val="000000"/>
              </w:rPr>
              <w:t>伊宁市/博乐—赛里木湖—奎屯/乌鲁木齐（约400公里 ，约5小时车程）(大巴)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早餐后乘车前往参观【薰衣草庄园】 (薰衣草庄园为赠送景点,如未到花期或花期时间已过，此景点不走），这里地处天山北麓伊犁谷，与世界薰衣草原 产地法国普罗旺斯的地理位置、气候条件和土壤环境非常相似，是全世界继法国普罗旺斯、 日本富良野之后的第三大薰衣草种植基地，是中国薰衣草主   产地，有“ 中国薰衣草之乡 ”的美誉。途径果子沟是伊犁河谷的门户， 白云蓝天，雪山松树，峰回路转，风光旖旎。车游【果子沟大桥】，果子沟大桥作   为新疆第一座斜拉桥、第一高桥,是新疆最大最重要的桥梁,同时也是全国首座公路钢桁梁斜拉桥,它集新技术、新结构、新工艺、新设备 " 四新 "于一身，是我 国公路建设史上一次重大突破 。在新疆首次使用大体积混凝土温度控制技术、塔梁异步施工工艺 、液压爬膜 、 自行式移动模架等国内领先技术 ，为山  区高速公路施工积累了宝贵的经验。风光峻奇， 山花烂漫，野果飘香的果子沟全长28公里，这是我国通往中亚和欧洲的丝路北新道咽喉,被成为“铁关   ； 同时也因为它宜人的风景被誉为“伊犁第一景 ”、“奇绝仙境”。游览被号称“大西洋的最后一滴眼泪”的--【赛里木湖】（已含门票+区间车），这里  亦称三台海子，与果子沟唇齿相依，湖面海拔2073km，是新疆海拔高、面积大的高山湖，湖水浩瀚无垠、湖滨草地,绿高盈尺,湖泊四周群山环绕 ，四季白  雪皑皑，各种山花绽放遍野，一湖碧水随风变幻着迷人的色彩，赛里木湖像一颗璀璨的蓝宝石高悬于西天山之间的断陷盆地中，赛里木湖是哈萨克语，是祝愿   的意思； 因传说赛里木湖是由一对为爱殉情的年轻恋人的泪水汇集而成的，又被称为天池和乳海 。后前往奎屯/乌鲁木齐酒店入住休息，今天行程结束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2026/06/08</w:t>
            </w:r>
          </w:p>
        </w:tc>
        <w:tc>
          <w:tcPr>
            <w:tcW w:w="2310" w:type="dxa"/>
            <w:gridSpan w:val="7"/>
          </w:tcPr>
          <w:p>
            <w:pPr/>
            <w:r>
              <w:rPr>
                <w:lang w:val="zh-CN"/>
                <w:rFonts w:ascii="Times New Roman" w:hAnsi="Times New Roman" w:cs="Times New Roman"/>
                <w:b/>
                <w:color w:val="000000"/>
              </w:rPr>
              <w:t>奎屯—独山子大峡谷—乌鲁木齐（约300公里，约4小时车程）(大巴)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 (含门票），拥有“独库秘境 ，亿年奇观 ”之称的独山子大峡谷位于新疆克拉玛依市独山子区境内 。独山子大峡谷海拔1070米，属峡谷地貌，谷底宽100——400米，谷肩宽800——1000米，从谷底到谷肩高达200米，是全国最美公   路之一的独库公路的起始点 ，也是独库公路第一景。这一大峡谷位于荒漠戈壁之上，两边是暗灰色的裸露山体 ，给人以一种荒凉孤寂之  感 。 自然界的大峡谷基本都是由地壳运动、地质变迁所形成的 ，但独子山大峡谷却是由来自天山雪水汇成的奎屯河水历经亿万年的不 懈冲刷，硬生生地把这处平原切割成风光神奇的大峡谷 ，不得不让人赞叹大自然的神奇。后前往乌鲁木齐酒店入住休息，今天行程结 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2026/06/09</w:t>
            </w:r>
          </w:p>
        </w:tc>
        <w:tc>
          <w:tcPr>
            <w:tcW w:w="2310" w:type="dxa"/>
            <w:gridSpan w:val="7"/>
          </w:tcPr>
          <w:p>
            <w:pPr/>
            <w:r>
              <w:rPr>
                <w:lang w:val="zh-CN"/>
                <w:rFonts w:ascii="Times New Roman" w:hAnsi="Times New Roman" w:cs="Times New Roman"/>
                <w:b/>
                <w:color w:val="000000"/>
              </w:rPr>
              <w:t>乌鲁木齐-中转地-昆明(飞机)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禄丰肖炳珍</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石荣宇</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29</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2026/10/29 10:55:22</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