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玉溪通海周菊芬</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周菊芬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CX106CR251009A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腾冲双汽6日（通海起止）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6600.00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保险</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13.00</w:t>
            </w:r>
          </w:p>
        </w:tc>
        <w:tc>
          <w:tcPr>
            <w:tcW w:w="2310" w:type="dxa"/>
          </w:tcPr>
          <w:p>
            <w:pPr/>
            <w:r>
              <w:rPr>
                <w:lang w:val="zh-CN"/>
                <w:rFonts w:ascii="Times New Roman" w:hAnsi="Times New Roman" w:cs="Times New Roman"/>
                <w:sz w:val="20"/>
                <w:szCs w:val="20"/>
                <w:color w:val="000000"/>
              </w:rPr>
              <w:t>429.00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总金额：柒仟零贰拾玖元整</w:t>
            </w:r>
          </w:p>
        </w:tc>
        <w:tc>
          <w:tcPr>
            <w:tcW w:w="2310" w:type="dxa"/>
            <w:textDirection w:val="right"/>
            <w:gridSpan w:val="3"/>
          </w:tcPr>
          <w:p>
            <w:pPr/>
            <w:r>
              <w:rPr>
                <w:lang w:val="zh-CN"/>
                <w:rFonts w:ascii="Times New Roman" w:hAnsi="Times New Roman" w:cs="Times New Roman"/>
                <w:b/>
                <w:color w:val="FF0000"/>
              </w:rPr>
              <w:t>7029.00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2025/10/09</w:t>
            </w:r>
          </w:p>
        </w:tc>
        <w:tc>
          <w:tcPr>
            <w:tcW w:w="2310" w:type="dxa"/>
            <w:gridSpan w:val="7"/>
          </w:tcPr>
          <w:p>
            <w:pPr/>
            <w:r>
              <w:rPr>
                <w:lang w:val="zh-CN"/>
                <w:rFonts w:ascii="Times New Roman" w:hAnsi="Times New Roman" w:cs="Times New Roman"/>
                <w:b/>
                <w:color w:val="000000"/>
              </w:rPr>
              <w:t>出发地 - 大理、圣托里尼或生态廊道、大理古城(汽车)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期待了许久，终于如约相聚！从您的城市出发前往【大理】游览【圣托里尼】或【生态廊道】二选一。游览【大理古城】大理古城位于风光秀丽的苍山脚下，【洋人街、人民路】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早餐：不含；午餐：含；晚餐：含；住宿：大理</w:t>
            </w:r>
          </w:p>
        </w:tc>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大理、芒市、 一寨两国、姐告国门、勐焕大金塔(大巴)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早餐后，乘车前往【芒市】德宏州的经济、政治、游览【-寨两国】位于瑞丽市?南，有名的中缅边境71 号界碑矗?寨中，必打卡的边境风光【姐告国门】 中 缅边陲的历史地标，见证贸易繁荣与文化交融。游览游客的必打卡地【勐焕大金塔】被誉为亚洲第一空心佛塔，晚餐品尝特色【孔雀宴】，入住休息；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早餐：含；午餐：含；晚餐：含；住宿：芒市</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芒市、腾冲、热海景区、司莫拉佤族村、腾冲特色温泉(大巴)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早餐后，乘车前往腾冲，游览三大地热公园之—的【热海景区】(自理电瓶 15 元/人)游览【司莫拉佤族村】（不含电瓶车 20 元/人）体验【腾冲特色温泉】（泳衣请自带）游览结束后享用晚餐，后前往酒店入住休息；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早餐：含；午餐：含；晚餐：含；住宿：腾冲</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腾冲、国殇墓园、滇西抗战纪念馆、龙川江漂流 或 腾冲银杏村 2 选 1(大巴)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早餐后，前往参观【翡翠文化城】可以感受一下腾冲这个“南方丝绸古道”要冲的魅力。之后游览【国 殇墓园、滇西抗战纪念馆】(若遇周一闭馆时改调整景点顺序安排)游览【龙川江漂流】腾冲龙川江漂流或前往游览【腾冲银杏村】（含门票、电瓶车往返 20 元/人自理）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早餐：含；午餐：含；晚餐：含；住宿：腾冲</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腾冲、龙江特大桥、大理祥云(大巴)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早餐后，参观【腾冲黄龙玉文化城】项目建设以黄龙玉文化为基调，融和东南亚文化、边地少数民族文 化、侨乡文等地域特色文化，形成独具特色的文化产业园区。午餐后乘车前往【祥云】祥云县是最早叫“云 南”的地方。沿途经过【龙江特大桥】龙江大桥是亚洲最大的高速公路悬索桥，也是云南省首 座特大跨径钢箱加劲梁悬索桥，亦是保腾高速公路“历史文化之旅、自然景观之旅、国际通道之旅”的标志 性建筑，并入选央视记录片《超级工程》。 抵达祥云，晚餐后入住酒店；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早餐：含；午餐：含；晚餐：含；住宿：祥云</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祥云、返程回家(大巴)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早餐后，前往【云南皇正实业集团有限公司】公司以公司+协会+专业合作社+基地+农户的产业发展模式，是集蚕桑生产技术推广服务、蚕种生产经营、蚕茧收烘、蚕药物具供应、缫丝、丝绵制品加工销售为— 体的省级农业产业化经营重点头企业。其前身为祥云县银茧丝绸集团有限公司，主要产品有桑蚕干茧、赢牌 白厂丝、赢牌及滇丝牌系列丝绵制品蚕丝被、蚕丝毯、丝巾、睡衣、领带、丝绵等； 午餐后乘车返回出发地；结束如诗如画的旅程。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1、住宿：指定酒店2、用餐：5 早 11 正餐；餐标 25 元/人，特色餐标30 元/人；早餐均为酒店自助餐3、用车：使用车辆为正规、合法旅游运营资质空调车辆。4、门票：行程中景点第一道门票；（景区内索道、电瓶车等不含，赠送项目不参加不退费）5、导游：行程中所安排导游为持有国家导游资格证且从业经验丰富的优秀导游。6、保险：旅行社为游客购买云南旅游组合保险（旅行社责任险）；说明：建议客人购买旅游意外保险，详情请 咨询报名点旅行社。</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周菊芬</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2025/10/7 9:40:18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