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橙美国际旅行社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13888888888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XJT11TR251010A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梦幻南疆、胡杨季双卧11 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1、张云凤</w:t>
            </w:r>
          </w:p>
        </w:tc>
        <w:tc>
          <w:tcPr>
            <w:tcW w:w="2310" w:type="dxa"/>
            <w:vAlign w:val="center"/>
            <w:gridSpan w:val="2"/>
          </w:tcPr>
          <w:p>
            <w:pPr/>
            <w:r>
              <w:rPr>
                <w:lang w:val="zh-CN"/>
                <w:rFonts w:ascii="Times New Roman" w:hAnsi="Times New Roman" w:cs="Times New Roman"/>
                <w:sz w:val="20"/>
                <w:szCs w:val="20"/>
                <w:color w:val="000000"/>
              </w:rPr>
              <w:t>532501195902130325</w:t>
            </w:r>
          </w:p>
        </w:tc>
        <w:tc>
          <w:tcPr>
            <w:tcW w:w="2310" w:type="dxa"/>
            <w:vAlign w:val="center"/>
          </w:tcPr>
          <w:p>
            <w:pPr/>
            <w:r>
              <w:rPr>
                <w:lang w:val="zh-CN"/>
                <w:rFonts w:ascii="Times New Roman" w:hAnsi="Times New Roman" w:cs="Times New Roman"/>
                <w:sz w:val="20"/>
                <w:szCs w:val="20"/>
                <w:color w:val="000000"/>
              </w:rPr>
              <w:t>15559617826</w:t>
            </w:r>
          </w:p>
        </w:tc>
        <w:tc>
          <w:tcPr>
            <w:tcW w:w="2310" w:type="dxa"/>
            <w:vAlign w:val="center"/>
          </w:tcPr>
          <w:p>
            <w:pPr/>
            <w:r>
              <w:rPr>
                <w:lang w:val="zh-CN"/>
                <w:rFonts w:ascii="Times New Roman" w:hAnsi="Times New Roman" w:cs="Times New Roman"/>
                <w:sz w:val="20"/>
                <w:szCs w:val="20"/>
                <w:color w:val="000000"/>
              </w:rPr>
              <w:t>2、马应德</w:t>
            </w:r>
          </w:p>
        </w:tc>
        <w:tc>
          <w:tcPr>
            <w:tcW w:w="2310" w:type="dxa"/>
            <w:vAlign w:val="center"/>
            <w:gridSpan w:val="2"/>
          </w:tcPr>
          <w:p>
            <w:pPr/>
            <w:r>
              <w:rPr>
                <w:lang w:val="zh-CN"/>
                <w:rFonts w:ascii="Times New Roman" w:hAnsi="Times New Roman" w:cs="Times New Roman"/>
                <w:sz w:val="20"/>
                <w:szCs w:val="20"/>
                <w:color w:val="000000"/>
              </w:rPr>
              <w:t>532501195804202516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3、王纯芬</w:t>
            </w:r>
          </w:p>
        </w:tc>
        <w:tc>
          <w:tcPr>
            <w:tcW w:w="2310" w:type="dxa"/>
            <w:vAlign w:val="center"/>
            <w:gridSpan w:val="2"/>
          </w:tcPr>
          <w:p>
            <w:pPr/>
            <w:r>
              <w:rPr>
                <w:lang w:val="zh-CN"/>
                <w:rFonts w:ascii="Times New Roman" w:hAnsi="Times New Roman" w:cs="Times New Roman"/>
                <w:sz w:val="20"/>
                <w:szCs w:val="20"/>
                <w:color w:val="000000"/>
              </w:rPr>
              <w:t>532501195708080328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4、张应洪</w:t>
            </w:r>
          </w:p>
        </w:tc>
        <w:tc>
          <w:tcPr>
            <w:tcW w:w="2310" w:type="dxa"/>
            <w:vAlign w:val="center"/>
            <w:gridSpan w:val="2"/>
          </w:tcPr>
          <w:p>
            <w:pPr/>
            <w:r>
              <w:rPr>
                <w:lang w:val="zh-CN"/>
                <w:rFonts w:ascii="Times New Roman" w:hAnsi="Times New Roman" w:cs="Times New Roman"/>
                <w:sz w:val="20"/>
                <w:szCs w:val="20"/>
                <w:color w:val="000000"/>
              </w:rPr>
              <w:t>532501195512300317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9120.00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总金额：玖仟壹佰贰拾元整</w:t>
            </w:r>
          </w:p>
        </w:tc>
        <w:tc>
          <w:tcPr>
            <w:tcW w:w="2310" w:type="dxa"/>
            <w:textDirection w:val="right"/>
            <w:gridSpan w:val="3"/>
          </w:tcPr>
          <w:p>
            <w:pPr/>
            <w:r>
              <w:rPr>
                <w:lang w:val="zh-CN"/>
                <w:rFonts w:ascii="Times New Roman" w:hAnsi="Times New Roman" w:cs="Times New Roman"/>
                <w:b/>
                <w:color w:val="FF0000"/>
              </w:rPr>
              <w:t>9120.00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昆明 --乌鲁木齐/昌吉/米泉(火车)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全天火车上沿途观光。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乌鲁木齐/昌吉/米泉→罗布人村寨→库尔勒（单程约500KM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早抵达后，  乘车赴【罗布人村寨】（含门票区间车+区间车 ，游览时间约 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库尔勒→轮台胡杨林→库车 （单程约300KM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早餐后乘车赴轮台县，参观【轮台胡杨林国家森林公园】（含门票+区间车 ，游览时间约 1h）后乘车赴库车 ，入 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库车--天山神秘大峡谷--库尔勒（单程约300KM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早餐后，游览【天山神秘大峡谷】（含门票，游览时间约 1h）后入住酒店；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库尔勒→博斯腾→乌鲁木齐/米泉/昌吉（单程约500KM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早餐后，游览美丽的【博斯腾湖】（含门票区间车） ， 中国最大的内陆淡水湖，又名巴喀刺赤海， 蒙语称博斯腾尔 ，维吾尔语称巴格拉什库勒 ，古称西海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乌鲁木齐--天池（单程约200KM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早餐后前往【新疆玉石博物馆】（约 120 分钟/店） ，新疆的和田玉是中国最著名的玉石 ，午餐后,体验最具新疆驼文化代表的【军 垦棉花驼绒文化馆】 了解兵团文化，弘扬兵团精神，后乘车赴亚欧大陆腹地干旱区自然景观的代表景区【天山天池】 ，古称“瑶池” ，地处天山博格达峰北侧， 天池风景区 ，它以天池为中心 ，融森林 、草原 、雪山 、人文景观为一体 ，形成别具一格的风光特色 ，新 疆天山天池风景名胜区位于新疆维吾尔自治区昌吉回族自治州阜康市境内博格达峰下的半山腰，是国家 首批级风景名胜区国家AAAAA级风景区。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乌鲁木齐--天山天池--乌鲁木齐/昌吉（单程约200KM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，乘车前往前往 【兵团和田玉石博物馆】 ，兵团和田玉是中国最著名的玉石 ，乘车赴素有“火洲”之称的 【吐鲁番】 ，后游览古代三大工程之—的 【坎儿井】，前往 【维吾尔族农家小院】， 品尝时令水果 ，欣赏特色歌  舞 。游览素有“八百里火焰”的 【火焰山】《西游记》 中孙悟空向铁扇公主三借芭蕉扇的故事 ，使火焰山披上—层神  秘的 面纱 ，成了—座天下奇山，成了人们向往的游览胜地。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乌鲁 木 齐/昌吉/ 米泉  -昆明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根据火车时间前往车站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费用：当地当地空调旅游车，车型根据此团游客人数而定，保证每人每正座，若客人自行放弃当日行程，车费不予退还。2、住宿费用：指定酒店双人标间。我社不提供自然单间，如出现单男单女，由客人补单房差。新疆地区限速严重，行程中的住宿根据实际情况进行调整，不降低接待标准。3、用餐费用：全程含7早12正，正餐餐标30元/?/正(特色餐餐标除外)，十人—桌，八菜—汤，不含酒水；人数增减时菜量相应增减，维持餐标不变；房费中所含早餐，若客人不用，费用不退；此团价格为打包优惠价所有正餐不吃不退。4、用车费用：当地空调旅游车，车型根据此团游客人数而定，保证每人每正座，若客人自行放弃当日行程，车费不予退还。5、导游费用：当地普通话优秀导游服务。10人及以下不提供导游，司机兼向导，不做专业讲解，可办理相关事宜。6、景点费用：实际游览景点（含景点首道大门票）：吐鲁番（坎儿井、火焰山）、天山天池（含区间车），罗布人村寨、博斯腾湖、轮台胡杨林、天山神秘大峡谷；提示：门票不享受任何证件优惠退费（军人除外,按照旅行社协议价退）7、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8、儿童费用：1.2米以下儿童只含导服、车位、餐费，产生门票、房费自理。9、进店说明及个人消费：全程2个玉石购物店+1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10、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2025/10/8 9:30:53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