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云栖国旅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XJ308FJ260315A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漫游南疆三飞8天（小宇）</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3180.00</w:t>
            </w:r>
          </w:p>
        </w:tc>
        <w:tc>
          <w:tcPr>
            <w:tcW w:w="2310" w:type="dxa"/>
          </w:tcPr>
          <w:p>
            <w:pPr/>
            <w:r>
              <w:rPr>
                <w:lang w:val="zh-CN"/>
                <w:rFonts w:ascii="Times New Roman" w:hAnsi="Times New Roman" w:cs="Times New Roman"/>
                <w:sz w:val="20"/>
                <w:szCs w:val="20"/>
                <w:color w:val="000000"/>
              </w:rPr>
              <w:t>6360.00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总金额：陆仟叁佰陆拾元整</w:t>
            </w:r>
          </w:p>
        </w:tc>
        <w:tc>
          <w:tcPr>
            <w:tcW w:w="2310" w:type="dxa"/>
            <w:textDirection w:val="right"/>
            <w:gridSpan w:val="3"/>
          </w:tcPr>
          <w:p>
            <w:pPr/>
            <w:r>
              <w:rPr>
                <w:lang w:val="zh-CN"/>
                <w:rFonts w:ascii="Times New Roman" w:hAnsi="Times New Roman" w:cs="Times New Roman"/>
                <w:b/>
                <w:color w:val="FF0000"/>
              </w:rPr>
              <w:t>6360.00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2026/03/15</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昆明乘航班飞往举世闻名的“歌舞之乡、瓜果之乡、金玉之邦”—新疆自治区首府【乌鲁木齐】（准葛尔蒙古语为“优美的牧场”），接机后入住酒店，今天行程结束。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2026/03/16</w:t>
            </w:r>
          </w:p>
        </w:tc>
        <w:tc>
          <w:tcPr>
            <w:tcW w:w="2310" w:type="dxa"/>
            <w:gridSpan w:val="7"/>
          </w:tcPr>
          <w:p>
            <w:pPr/>
            <w:r>
              <w:rPr>
                <w:lang w:val="zh-CN"/>
                <w:rFonts w:ascii="Times New Roman" w:hAnsi="Times New Roman" w:cs="Times New Roman"/>
                <w:b/>
                <w:color w:val="000000"/>
              </w:rPr>
              <w:t>乌鲁木齐-天山胜利隧道-罗布人村寨-库尔勒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早餐后乘车前往【罗布人村寨】（含门票）。晚入住酒店。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2026/03/17</w:t>
            </w:r>
          </w:p>
        </w:tc>
        <w:tc>
          <w:tcPr>
            <w:tcW w:w="2310" w:type="dxa"/>
            <w:gridSpan w:val="7"/>
          </w:tcPr>
          <w:p>
            <w:pPr/>
            <w:r>
              <w:rPr>
                <w:lang w:val="zh-CN"/>
                <w:rFonts w:ascii="Times New Roman" w:hAnsi="Times New Roman" w:cs="Times New Roman"/>
                <w:b/>
                <w:color w:val="000000"/>
              </w:rPr>
              <w:t>库尔勒-托木尔大峡谷-阿克苏</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早餐后乘车前往【托木尔大峡谷】；后乘车前往阿克苏入住酒店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早餐：含；午餐：含；晚餐：含；住宿：阿克苏</w:t>
            </w:r>
          </w:p>
        </w:tc>
      </w:tr>
      <w:tr>
        <w:tc>
          <w:tcPr>
            <w:tcW w:w="2310" w:type="dxa"/>
            <w:vAlign w:val="center"/>
            <w:vMerge w:val="restart"/>
          </w:tcPr>
          <w:p>
            <w:pPr/>
            <w:r>
              <w:rPr>
                <w:lang w:val="zh-CN"/>
                <w:rFonts w:ascii="Times New Roman" w:hAnsi="Times New Roman" w:cs="Times New Roman"/>
                <w:sz w:val="20"/>
                <w:szCs w:val="20"/>
                <w:color w:val="000000"/>
              </w:rPr>
              <w:t>2026/03/18</w:t>
            </w:r>
          </w:p>
        </w:tc>
        <w:tc>
          <w:tcPr>
            <w:tcW w:w="2310" w:type="dxa"/>
            <w:gridSpan w:val="7"/>
          </w:tcPr>
          <w:p>
            <w:pPr/>
            <w:r>
              <w:rPr>
                <w:lang w:val="zh-CN"/>
                <w:rFonts w:ascii="Times New Roman" w:hAnsi="Times New Roman" w:cs="Times New Roman"/>
                <w:b/>
                <w:color w:val="000000"/>
              </w:rPr>
              <w:t>阿克苏--刀郎部落--喀什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早餐后前往【刀郎部落】（含门票）。后前往喀什入住酒店。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2026/03/19</w:t>
            </w:r>
          </w:p>
        </w:tc>
        <w:tc>
          <w:tcPr>
            <w:tcW w:w="2310" w:type="dxa"/>
            <w:gridSpan w:val="7"/>
          </w:tcPr>
          <w:p>
            <w:pPr/>
            <w:r>
              <w:rPr>
                <w:lang w:val="zh-CN"/>
                <w:rFonts w:ascii="Times New Roman" w:hAnsi="Times New Roman" w:cs="Times New Roman"/>
                <w:b/>
                <w:color w:val="000000"/>
              </w:rPr>
              <w:t>喀什-白沙湖-卡拉库里湖-塔县</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早餐后乘车参观【和田玉博物馆】，后前往【西域之花驼绒文化馆】中餐后前往【卡拉库里湖】（含门票）。后参观中巴盖孜边境（爱国教育活动）后前往【白沙湖】（含门票）磬。后乘车前往塔县入住酒店。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早餐：含；午餐：含；晚餐：含；住宿：塔县</w:t>
            </w:r>
          </w:p>
        </w:tc>
      </w:tr>
      <w:tr>
        <w:tc>
          <w:tcPr>
            <w:tcW w:w="2310" w:type="dxa"/>
            <w:vAlign w:val="center"/>
            <w:vMerge w:val="restart"/>
          </w:tcPr>
          <w:p>
            <w:pPr/>
            <w:r>
              <w:rPr>
                <w:lang w:val="zh-CN"/>
                <w:rFonts w:ascii="Times New Roman" w:hAnsi="Times New Roman" w:cs="Times New Roman"/>
                <w:sz w:val="20"/>
                <w:szCs w:val="20"/>
                <w:color w:val="000000"/>
              </w:rPr>
              <w:t>2026/03/20</w:t>
            </w:r>
          </w:p>
        </w:tc>
        <w:tc>
          <w:tcPr>
            <w:tcW w:w="2310" w:type="dxa"/>
            <w:gridSpan w:val="7"/>
          </w:tcPr>
          <w:p>
            <w:pPr/>
            <w:r>
              <w:rPr>
                <w:lang w:val="zh-CN"/>
                <w:rFonts w:ascii="Times New Roman" w:hAnsi="Times New Roman" w:cs="Times New Roman"/>
                <w:b/>
                <w:color w:val="000000"/>
              </w:rPr>
              <w:t>塔县--盘龙古道--帕米尔杏花--喀什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早餐后乘车游览【盘龙古道】。途中观赏【班迪尔蓝湖】，后前往【帕米尔杏花】观赏高原上的美丽杏花，晚抵达喀什入住酒店。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早餐：含；午餐：含；晚餐：含；住宿：什</w:t>
            </w:r>
          </w:p>
        </w:tc>
      </w:tr>
      <w:tr>
        <w:tc>
          <w:tcPr>
            <w:tcW w:w="2310" w:type="dxa"/>
            <w:vAlign w:val="center"/>
            <w:vMerge w:val="restart"/>
          </w:tcPr>
          <w:p>
            <w:pPr/>
            <w:r>
              <w:rPr>
                <w:lang w:val="zh-CN"/>
                <w:rFonts w:ascii="Times New Roman" w:hAnsi="Times New Roman" w:cs="Times New Roman"/>
                <w:sz w:val="20"/>
                <w:szCs w:val="20"/>
                <w:color w:val="000000"/>
              </w:rPr>
              <w:t>2026/03/21</w:t>
            </w:r>
          </w:p>
        </w:tc>
        <w:tc>
          <w:tcPr>
            <w:tcW w:w="2310" w:type="dxa"/>
            <w:gridSpan w:val="7"/>
          </w:tcPr>
          <w:p>
            <w:pPr/>
            <w:r>
              <w:rPr>
                <w:lang w:val="zh-CN"/>
                <w:rFonts w:ascii="Times New Roman" w:hAnsi="Times New Roman" w:cs="Times New Roman"/>
                <w:b/>
                <w:color w:val="000000"/>
              </w:rPr>
              <w:t>喀什-百年老茶馆-喀什老城-喀什-乌鲁木齐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餐参观【和田玉博物馆】，后参观【喀什葛尔古城的开城仪式】了解古西域小国家的民俗文化。后参观【喀什古城大巴扎】了解当地特产。后参观【百年老茶馆】，后参观【艾提尕尔清真寺广场】。晚乘航班返回乌鲁木齐，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2026/03/22</w:t>
            </w:r>
          </w:p>
        </w:tc>
        <w:tc>
          <w:tcPr>
            <w:tcW w:w="2310" w:type="dxa"/>
            <w:gridSpan w:val="7"/>
          </w:tcPr>
          <w:p>
            <w:pPr/>
            <w:r>
              <w:rPr>
                <w:lang w:val="zh-CN"/>
                <w:rFonts w:ascii="Times New Roman" w:hAnsi="Times New Roman" w:cs="Times New Roman"/>
                <w:b/>
                <w:color w:val="000000"/>
              </w:rPr>
              <w:t>乌鲁木齐/昌吉/米泉--昆明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早餐后根据航班时间，安排司机人员送乌鲁木齐机场，乘飞机返回温馨的家，结束新疆愉快的旅程！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7早12正，餐标40元/正；房费中所含早餐，若客人不用，费用不退；此团价格为打包优惠价所有正餐不吃不退。。3、用车费用：车型根据此团游客人数而定，保证每人每正座，若客人自行放弃当日行程，车费不予退还。4、 景点费用：实际游览景点（含景点首道大门票）：罗布人村寨，托木尔大峡谷，刀郎部落，白沙湖，卡拉库里湖。提示：门票不享受任何证件优惠退费（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车位、餐费，其他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我社有权在不减少景点的前提下,调整景点游览次序及时间.2、如出现单数的情况下,请补单房差。(不拼房，不加床，不安排三人间)3、1.2米以下儿童只含车、半餐、导服，其他费用由客人自理。4、如遇天气、自然灾害、政府政策性调价等不可抗拒的因素导致行程延误及变更费用我社不负担责任。5、我们的接待品质是以游客合理签字反馈意见为据,为维护游客和旅行社利益,请客人认真填写,行程结束后如有客人投诉与所签意见单不符，我社以所签意见单为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小蒲</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 11:43:34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