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普洱吴红艳</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普洱吴红艳</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HN108FJ260410A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五星河南双飞8天（叶恒）</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35(35大)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1、姚美玲</w:t>
            </w:r>
          </w:p>
        </w:tc>
        <w:tc>
          <w:tcPr>
            <w:tcW w:w="2310" w:type="dxa"/>
            <w:vAlign w:val="center"/>
            <w:gridSpan w:val="2"/>
          </w:tcPr>
          <w:p>
            <w:pPr/>
            <w:r>
              <w:rPr>
                <w:lang w:val="zh-CN"/>
                <w:rFonts w:ascii="Times New Roman" w:hAnsi="Times New Roman" w:cs="Times New Roman"/>
                <w:sz w:val="20"/>
                <w:szCs w:val="20"/>
                <w:color w:val="000000"/>
              </w:rPr>
              <w:t>532701195302100027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2、王洪</w:t>
            </w:r>
          </w:p>
        </w:tc>
        <w:tc>
          <w:tcPr>
            <w:tcW w:w="2310" w:type="dxa"/>
            <w:vAlign w:val="center"/>
            <w:gridSpan w:val="2"/>
          </w:tcPr>
          <w:p>
            <w:pPr/>
            <w:r>
              <w:rPr>
                <w:lang w:val="zh-CN"/>
                <w:rFonts w:ascii="Times New Roman" w:hAnsi="Times New Roman" w:cs="Times New Roman"/>
                <w:sz w:val="20"/>
                <w:szCs w:val="20"/>
                <w:color w:val="000000"/>
              </w:rPr>
              <w:t>53270119560829002X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3、李伟泓</w:t>
            </w:r>
          </w:p>
        </w:tc>
        <w:tc>
          <w:tcPr>
            <w:tcW w:w="2310" w:type="dxa"/>
            <w:vAlign w:val="center"/>
            <w:gridSpan w:val="2"/>
          </w:tcPr>
          <w:p>
            <w:pPr/>
            <w:r>
              <w:rPr>
                <w:lang w:val="zh-CN"/>
                <w:rFonts w:ascii="Times New Roman" w:hAnsi="Times New Roman" w:cs="Times New Roman"/>
                <w:sz w:val="20"/>
                <w:szCs w:val="20"/>
                <w:color w:val="000000"/>
              </w:rPr>
              <w:t>532721195501030020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4、赵琼芬</w:t>
            </w:r>
          </w:p>
        </w:tc>
        <w:tc>
          <w:tcPr>
            <w:tcW w:w="2310" w:type="dxa"/>
            <w:vAlign w:val="center"/>
            <w:gridSpan w:val="2"/>
          </w:tcPr>
          <w:p>
            <w:pPr/>
            <w:r>
              <w:rPr>
                <w:lang w:val="zh-CN"/>
                <w:rFonts w:ascii="Times New Roman" w:hAnsi="Times New Roman" w:cs="Times New Roman"/>
                <w:sz w:val="20"/>
                <w:szCs w:val="20"/>
                <w:color w:val="000000"/>
              </w:rPr>
              <w:t>532721195208250024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5、李文亚</w:t>
            </w:r>
          </w:p>
        </w:tc>
        <w:tc>
          <w:tcPr>
            <w:tcW w:w="2310" w:type="dxa"/>
            <w:vAlign w:val="center"/>
            <w:gridSpan w:val="2"/>
          </w:tcPr>
          <w:p>
            <w:pPr/>
            <w:r>
              <w:rPr>
                <w:lang w:val="zh-CN"/>
                <w:rFonts w:ascii="Times New Roman" w:hAnsi="Times New Roman" w:cs="Times New Roman"/>
                <w:sz w:val="20"/>
                <w:szCs w:val="20"/>
                <w:color w:val="000000"/>
              </w:rPr>
              <w:t>532721195106210021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6、李兴元</w:t>
            </w:r>
          </w:p>
        </w:tc>
        <w:tc>
          <w:tcPr>
            <w:tcW w:w="2310" w:type="dxa"/>
            <w:vAlign w:val="center"/>
            <w:gridSpan w:val="2"/>
          </w:tcPr>
          <w:p>
            <w:pPr/>
            <w:r>
              <w:rPr>
                <w:lang w:val="zh-CN"/>
                <w:rFonts w:ascii="Times New Roman" w:hAnsi="Times New Roman" w:cs="Times New Roman"/>
                <w:sz w:val="20"/>
                <w:szCs w:val="20"/>
                <w:color w:val="000000"/>
              </w:rPr>
              <w:t>532721196412282415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7、胡一新</w:t>
            </w:r>
          </w:p>
        </w:tc>
        <w:tc>
          <w:tcPr>
            <w:tcW w:w="2310" w:type="dxa"/>
            <w:vAlign w:val="center"/>
            <w:gridSpan w:val="2"/>
          </w:tcPr>
          <w:p>
            <w:pPr/>
            <w:r>
              <w:rPr>
                <w:lang w:val="zh-CN"/>
                <w:rFonts w:ascii="Times New Roman" w:hAnsi="Times New Roman" w:cs="Times New Roman"/>
                <w:sz w:val="20"/>
                <w:szCs w:val="20"/>
                <w:color w:val="000000"/>
              </w:rPr>
              <w:t>53270119680101032X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8、周家顺</w:t>
            </w:r>
          </w:p>
        </w:tc>
        <w:tc>
          <w:tcPr>
            <w:tcW w:w="2310" w:type="dxa"/>
            <w:vAlign w:val="center"/>
            <w:gridSpan w:val="2"/>
          </w:tcPr>
          <w:p>
            <w:pPr/>
            <w:r>
              <w:rPr>
                <w:lang w:val="zh-CN"/>
                <w:rFonts w:ascii="Times New Roman" w:hAnsi="Times New Roman" w:cs="Times New Roman"/>
                <w:sz w:val="20"/>
                <w:szCs w:val="20"/>
                <w:color w:val="000000"/>
              </w:rPr>
              <w:t>53272319550310003X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9、彭海生</w:t>
            </w:r>
          </w:p>
        </w:tc>
        <w:tc>
          <w:tcPr>
            <w:tcW w:w="2310" w:type="dxa"/>
            <w:vAlign w:val="center"/>
            <w:gridSpan w:val="2"/>
          </w:tcPr>
          <w:p>
            <w:pPr/>
            <w:r>
              <w:rPr>
                <w:lang w:val="zh-CN"/>
                <w:rFonts w:ascii="Times New Roman" w:hAnsi="Times New Roman" w:cs="Times New Roman"/>
                <w:sz w:val="20"/>
                <w:szCs w:val="20"/>
                <w:color w:val="000000"/>
              </w:rPr>
              <w:t>532721195812080033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10、任向春</w:t>
            </w:r>
          </w:p>
        </w:tc>
        <w:tc>
          <w:tcPr>
            <w:tcW w:w="2310" w:type="dxa"/>
            <w:vAlign w:val="center"/>
            <w:gridSpan w:val="2"/>
          </w:tcPr>
          <w:p>
            <w:pPr/>
            <w:r>
              <w:rPr>
                <w:lang w:val="zh-CN"/>
                <w:rFonts w:ascii="Times New Roman" w:hAnsi="Times New Roman" w:cs="Times New Roman"/>
                <w:sz w:val="20"/>
                <w:szCs w:val="20"/>
                <w:color w:val="000000"/>
              </w:rPr>
              <w:t>532725196112150029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11、李利泓</w:t>
            </w:r>
          </w:p>
        </w:tc>
        <w:tc>
          <w:tcPr>
            <w:tcW w:w="2310" w:type="dxa"/>
            <w:vAlign w:val="center"/>
            <w:gridSpan w:val="2"/>
          </w:tcPr>
          <w:p>
            <w:pPr/>
            <w:r>
              <w:rPr>
                <w:lang w:val="zh-CN"/>
                <w:rFonts w:ascii="Times New Roman" w:hAnsi="Times New Roman" w:cs="Times New Roman"/>
                <w:sz w:val="20"/>
                <w:szCs w:val="20"/>
                <w:color w:val="000000"/>
              </w:rPr>
              <w:t>532201196106020027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12、黄红鹰</w:t>
            </w:r>
          </w:p>
        </w:tc>
        <w:tc>
          <w:tcPr>
            <w:tcW w:w="2310" w:type="dxa"/>
            <w:vAlign w:val="center"/>
            <w:gridSpan w:val="2"/>
          </w:tcPr>
          <w:p>
            <w:pPr/>
            <w:r>
              <w:rPr>
                <w:lang w:val="zh-CN"/>
                <w:rFonts w:ascii="Times New Roman" w:hAnsi="Times New Roman" w:cs="Times New Roman"/>
                <w:sz w:val="20"/>
                <w:szCs w:val="20"/>
                <w:color w:val="000000"/>
              </w:rPr>
              <w:t>532726197009293022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13、黄曦莹</w:t>
            </w:r>
          </w:p>
        </w:tc>
        <w:tc>
          <w:tcPr>
            <w:tcW w:w="2310" w:type="dxa"/>
            <w:vAlign w:val="center"/>
            <w:gridSpan w:val="2"/>
          </w:tcPr>
          <w:p>
            <w:pPr/>
            <w:r>
              <w:rPr>
                <w:lang w:val="zh-CN"/>
                <w:rFonts w:ascii="Times New Roman" w:hAnsi="Times New Roman" w:cs="Times New Roman"/>
                <w:sz w:val="20"/>
                <w:szCs w:val="20"/>
                <w:color w:val="000000"/>
              </w:rPr>
              <w:t>532726197602183043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14、陈竞宇</w:t>
            </w:r>
          </w:p>
        </w:tc>
        <w:tc>
          <w:tcPr>
            <w:tcW w:w="2310" w:type="dxa"/>
            <w:vAlign w:val="center"/>
            <w:gridSpan w:val="2"/>
          </w:tcPr>
          <w:p>
            <w:pPr/>
            <w:r>
              <w:rPr>
                <w:lang w:val="zh-CN"/>
                <w:rFonts w:ascii="Times New Roman" w:hAnsi="Times New Roman" w:cs="Times New Roman"/>
                <w:sz w:val="20"/>
                <w:szCs w:val="20"/>
                <w:color w:val="000000"/>
              </w:rPr>
              <w:t>532722197004300048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15、王琼华</w:t>
            </w:r>
          </w:p>
        </w:tc>
        <w:tc>
          <w:tcPr>
            <w:tcW w:w="2310" w:type="dxa"/>
            <w:vAlign w:val="center"/>
            <w:gridSpan w:val="2"/>
          </w:tcPr>
          <w:p>
            <w:pPr/>
            <w:r>
              <w:rPr>
                <w:lang w:val="zh-CN"/>
                <w:rFonts w:ascii="Times New Roman" w:hAnsi="Times New Roman" w:cs="Times New Roman"/>
                <w:sz w:val="20"/>
                <w:szCs w:val="20"/>
                <w:color w:val="000000"/>
              </w:rPr>
              <w:t>532726195806103026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16、叶永平</w:t>
            </w:r>
          </w:p>
        </w:tc>
        <w:tc>
          <w:tcPr>
            <w:tcW w:w="2310" w:type="dxa"/>
            <w:vAlign w:val="center"/>
            <w:gridSpan w:val="2"/>
          </w:tcPr>
          <w:p>
            <w:pPr/>
            <w:r>
              <w:rPr>
                <w:lang w:val="zh-CN"/>
                <w:rFonts w:ascii="Times New Roman" w:hAnsi="Times New Roman" w:cs="Times New Roman"/>
                <w:sz w:val="20"/>
                <w:szCs w:val="20"/>
                <w:color w:val="000000"/>
              </w:rPr>
              <w:t>532726195806203019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17、田国梅</w:t>
            </w:r>
          </w:p>
        </w:tc>
        <w:tc>
          <w:tcPr>
            <w:tcW w:w="2310" w:type="dxa"/>
            <w:vAlign w:val="center"/>
            <w:gridSpan w:val="2"/>
          </w:tcPr>
          <w:p>
            <w:pPr/>
            <w:r>
              <w:rPr>
                <w:lang w:val="zh-CN"/>
                <w:rFonts w:ascii="Times New Roman" w:hAnsi="Times New Roman" w:cs="Times New Roman"/>
                <w:sz w:val="20"/>
                <w:szCs w:val="20"/>
                <w:color w:val="000000"/>
              </w:rPr>
              <w:t>532726196512143043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18、胡明</w:t>
            </w:r>
          </w:p>
        </w:tc>
        <w:tc>
          <w:tcPr>
            <w:tcW w:w="2310" w:type="dxa"/>
            <w:vAlign w:val="center"/>
            <w:gridSpan w:val="2"/>
          </w:tcPr>
          <w:p>
            <w:pPr/>
            <w:r>
              <w:rPr>
                <w:lang w:val="zh-CN"/>
                <w:rFonts w:ascii="Times New Roman" w:hAnsi="Times New Roman" w:cs="Times New Roman"/>
                <w:sz w:val="20"/>
                <w:szCs w:val="20"/>
                <w:color w:val="000000"/>
              </w:rPr>
              <w:t>532726196305223016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19、周智华</w:t>
            </w:r>
          </w:p>
        </w:tc>
        <w:tc>
          <w:tcPr>
            <w:tcW w:w="2310" w:type="dxa"/>
            <w:vAlign w:val="center"/>
            <w:gridSpan w:val="2"/>
          </w:tcPr>
          <w:p>
            <w:pPr/>
            <w:r>
              <w:rPr>
                <w:lang w:val="zh-CN"/>
                <w:rFonts w:ascii="Times New Roman" w:hAnsi="Times New Roman" w:cs="Times New Roman"/>
                <w:sz w:val="20"/>
                <w:szCs w:val="20"/>
                <w:color w:val="000000"/>
              </w:rPr>
              <w:t>532723196206230027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20、肖贤伟</w:t>
            </w:r>
          </w:p>
        </w:tc>
        <w:tc>
          <w:tcPr>
            <w:tcW w:w="2310" w:type="dxa"/>
            <w:vAlign w:val="center"/>
            <w:gridSpan w:val="2"/>
          </w:tcPr>
          <w:p>
            <w:pPr/>
            <w:r>
              <w:rPr>
                <w:lang w:val="zh-CN"/>
                <w:rFonts w:ascii="Times New Roman" w:hAnsi="Times New Roman" w:cs="Times New Roman"/>
                <w:sz w:val="20"/>
                <w:szCs w:val="20"/>
                <w:color w:val="000000"/>
              </w:rPr>
              <w:t>532721196106280032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21、李开生</w:t>
            </w:r>
          </w:p>
        </w:tc>
        <w:tc>
          <w:tcPr>
            <w:tcW w:w="2310" w:type="dxa"/>
            <w:vAlign w:val="center"/>
            <w:gridSpan w:val="2"/>
          </w:tcPr>
          <w:p>
            <w:pPr/>
            <w:r>
              <w:rPr>
                <w:lang w:val="zh-CN"/>
                <w:rFonts w:ascii="Times New Roman" w:hAnsi="Times New Roman" w:cs="Times New Roman"/>
                <w:sz w:val="20"/>
                <w:szCs w:val="20"/>
                <w:color w:val="000000"/>
              </w:rPr>
              <w:t>53272119551220003X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22、艾革峰</w:t>
            </w:r>
          </w:p>
        </w:tc>
        <w:tc>
          <w:tcPr>
            <w:tcW w:w="2310" w:type="dxa"/>
            <w:vAlign w:val="center"/>
            <w:gridSpan w:val="2"/>
          </w:tcPr>
          <w:p>
            <w:pPr/>
            <w:r>
              <w:rPr>
                <w:lang w:val="zh-CN"/>
                <w:rFonts w:ascii="Times New Roman" w:hAnsi="Times New Roman" w:cs="Times New Roman"/>
                <w:sz w:val="20"/>
                <w:szCs w:val="20"/>
                <w:color w:val="000000"/>
              </w:rPr>
              <w:t>532726196902273038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23、胡梅</w:t>
            </w:r>
          </w:p>
        </w:tc>
        <w:tc>
          <w:tcPr>
            <w:tcW w:w="2310" w:type="dxa"/>
            <w:vAlign w:val="center"/>
            <w:gridSpan w:val="2"/>
          </w:tcPr>
          <w:p>
            <w:pPr/>
            <w:r>
              <w:rPr>
                <w:lang w:val="zh-CN"/>
                <w:rFonts w:ascii="Times New Roman" w:hAnsi="Times New Roman" w:cs="Times New Roman"/>
                <w:sz w:val="20"/>
                <w:szCs w:val="20"/>
                <w:color w:val="000000"/>
              </w:rPr>
              <w:t>532726196812183020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24、余东红</w:t>
            </w:r>
          </w:p>
        </w:tc>
        <w:tc>
          <w:tcPr>
            <w:tcW w:w="2310" w:type="dxa"/>
            <w:vAlign w:val="center"/>
            <w:gridSpan w:val="2"/>
          </w:tcPr>
          <w:p>
            <w:pPr/>
            <w:r>
              <w:rPr>
                <w:lang w:val="zh-CN"/>
                <w:rFonts w:ascii="Times New Roman" w:hAnsi="Times New Roman" w:cs="Times New Roman"/>
                <w:sz w:val="20"/>
                <w:szCs w:val="20"/>
                <w:color w:val="000000"/>
              </w:rPr>
              <w:t>532801196412251125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25、徐晓杰</w:t>
            </w:r>
          </w:p>
        </w:tc>
        <w:tc>
          <w:tcPr>
            <w:tcW w:w="2310" w:type="dxa"/>
            <w:vAlign w:val="center"/>
            <w:gridSpan w:val="2"/>
          </w:tcPr>
          <w:p>
            <w:pPr/>
            <w:r>
              <w:rPr>
                <w:lang w:val="zh-CN"/>
                <w:rFonts w:ascii="Times New Roman" w:hAnsi="Times New Roman" w:cs="Times New Roman"/>
                <w:sz w:val="20"/>
                <w:szCs w:val="20"/>
                <w:color w:val="000000"/>
              </w:rPr>
              <w:t>532730197001130928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26、查兵</w:t>
            </w:r>
          </w:p>
        </w:tc>
        <w:tc>
          <w:tcPr>
            <w:tcW w:w="2310" w:type="dxa"/>
            <w:vAlign w:val="center"/>
            <w:gridSpan w:val="2"/>
          </w:tcPr>
          <w:p>
            <w:pPr/>
            <w:r>
              <w:rPr>
                <w:lang w:val="zh-CN"/>
                <w:rFonts w:ascii="Times New Roman" w:hAnsi="Times New Roman" w:cs="Times New Roman"/>
                <w:sz w:val="20"/>
                <w:szCs w:val="20"/>
                <w:color w:val="000000"/>
              </w:rPr>
              <w:t>532701196403290012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27、凌世云</w:t>
            </w:r>
          </w:p>
        </w:tc>
        <w:tc>
          <w:tcPr>
            <w:tcW w:w="2310" w:type="dxa"/>
            <w:vAlign w:val="center"/>
            <w:gridSpan w:val="2"/>
          </w:tcPr>
          <w:p>
            <w:pPr/>
            <w:r>
              <w:rPr>
                <w:lang w:val="zh-CN"/>
                <w:rFonts w:ascii="Times New Roman" w:hAnsi="Times New Roman" w:cs="Times New Roman"/>
                <w:sz w:val="20"/>
                <w:szCs w:val="20"/>
                <w:color w:val="000000"/>
              </w:rPr>
              <w:t>532726195706013015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28、谢正泽</w:t>
            </w:r>
          </w:p>
        </w:tc>
        <w:tc>
          <w:tcPr>
            <w:tcW w:w="2310" w:type="dxa"/>
            <w:vAlign w:val="center"/>
            <w:gridSpan w:val="2"/>
          </w:tcPr>
          <w:p>
            <w:pPr/>
            <w:r>
              <w:rPr>
                <w:lang w:val="zh-CN"/>
                <w:rFonts w:ascii="Times New Roman" w:hAnsi="Times New Roman" w:cs="Times New Roman"/>
                <w:sz w:val="20"/>
                <w:szCs w:val="20"/>
                <w:color w:val="000000"/>
              </w:rPr>
              <w:t>532726195309230016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29、李云凤</w:t>
            </w:r>
          </w:p>
        </w:tc>
        <w:tc>
          <w:tcPr>
            <w:tcW w:w="2310" w:type="dxa"/>
            <w:vAlign w:val="center"/>
            <w:gridSpan w:val="2"/>
          </w:tcPr>
          <w:p>
            <w:pPr/>
            <w:r>
              <w:rPr>
                <w:lang w:val="zh-CN"/>
                <w:rFonts w:ascii="Times New Roman" w:hAnsi="Times New Roman" w:cs="Times New Roman"/>
                <w:sz w:val="20"/>
                <w:szCs w:val="20"/>
                <w:color w:val="000000"/>
              </w:rPr>
              <w:t>532721195910080029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30、薛荣</w:t>
            </w:r>
          </w:p>
        </w:tc>
        <w:tc>
          <w:tcPr>
            <w:tcW w:w="2310" w:type="dxa"/>
            <w:vAlign w:val="center"/>
            <w:gridSpan w:val="2"/>
          </w:tcPr>
          <w:p>
            <w:pPr/>
            <w:r>
              <w:rPr>
                <w:lang w:val="zh-CN"/>
                <w:rFonts w:ascii="Times New Roman" w:hAnsi="Times New Roman" w:cs="Times New Roman"/>
                <w:sz w:val="20"/>
                <w:szCs w:val="20"/>
                <w:color w:val="000000"/>
              </w:rPr>
              <w:t>532721195902120078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31、王芳</w:t>
            </w:r>
          </w:p>
        </w:tc>
        <w:tc>
          <w:tcPr>
            <w:tcW w:w="2310" w:type="dxa"/>
            <w:vAlign w:val="center"/>
            <w:gridSpan w:val="2"/>
          </w:tcPr>
          <w:p>
            <w:pPr/>
            <w:r>
              <w:rPr>
                <w:lang w:val="zh-CN"/>
                <w:rFonts w:ascii="Times New Roman" w:hAnsi="Times New Roman" w:cs="Times New Roman"/>
                <w:sz w:val="20"/>
                <w:szCs w:val="20"/>
                <w:color w:val="000000"/>
              </w:rPr>
              <w:t>532701196907290040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32、韩念红</w:t>
            </w:r>
          </w:p>
        </w:tc>
        <w:tc>
          <w:tcPr>
            <w:tcW w:w="2310" w:type="dxa"/>
            <w:vAlign w:val="center"/>
            <w:gridSpan w:val="2"/>
          </w:tcPr>
          <w:p>
            <w:pPr/>
            <w:r>
              <w:rPr>
                <w:lang w:val="zh-CN"/>
                <w:rFonts w:ascii="Times New Roman" w:hAnsi="Times New Roman" w:cs="Times New Roman"/>
                <w:sz w:val="20"/>
                <w:szCs w:val="20"/>
                <w:color w:val="000000"/>
              </w:rPr>
              <w:t>532701196910160044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33、黄亚葵</w:t>
            </w:r>
          </w:p>
        </w:tc>
        <w:tc>
          <w:tcPr>
            <w:tcW w:w="2310" w:type="dxa"/>
            <w:vAlign w:val="center"/>
            <w:gridSpan w:val="2"/>
          </w:tcPr>
          <w:p>
            <w:pPr/>
            <w:r>
              <w:rPr>
                <w:lang w:val="zh-CN"/>
                <w:rFonts w:ascii="Times New Roman" w:hAnsi="Times New Roman" w:cs="Times New Roman"/>
                <w:sz w:val="20"/>
                <w:szCs w:val="20"/>
                <w:color w:val="000000"/>
              </w:rPr>
              <w:t>532721194903260027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34、李凤</w:t>
            </w:r>
          </w:p>
        </w:tc>
        <w:tc>
          <w:tcPr>
            <w:tcW w:w="2310" w:type="dxa"/>
            <w:vAlign w:val="center"/>
            <w:gridSpan w:val="2"/>
          </w:tcPr>
          <w:p>
            <w:pPr/>
            <w:r>
              <w:rPr>
                <w:lang w:val="zh-CN"/>
                <w:rFonts w:ascii="Times New Roman" w:hAnsi="Times New Roman" w:cs="Times New Roman"/>
                <w:sz w:val="20"/>
                <w:szCs w:val="20"/>
                <w:color w:val="000000"/>
              </w:rPr>
              <w:t>532721195709050020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35、梁新贵</w:t>
            </w:r>
          </w:p>
        </w:tc>
        <w:tc>
          <w:tcPr>
            <w:tcW w:w="2310" w:type="dxa"/>
            <w:vAlign w:val="center"/>
            <w:gridSpan w:val="2"/>
          </w:tcPr>
          <w:p>
            <w:pPr/>
            <w:r>
              <w:rPr>
                <w:lang w:val="zh-CN"/>
                <w:rFonts w:ascii="Times New Roman" w:hAnsi="Times New Roman" w:cs="Times New Roman"/>
                <w:sz w:val="20"/>
                <w:szCs w:val="20"/>
                <w:color w:val="000000"/>
              </w:rPr>
              <w:t>532721195707140030</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35</w:t>
            </w:r>
          </w:p>
        </w:tc>
        <w:tc>
          <w:tcPr>
            <w:tcW w:w="2310" w:type="dxa"/>
          </w:tcPr>
          <w:p>
            <w:pPr/>
            <w:r>
              <w:rPr>
                <w:lang w:val="zh-CN"/>
                <w:rFonts w:ascii="Times New Roman" w:hAnsi="Times New Roman" w:cs="Times New Roman"/>
                <w:sz w:val="20"/>
                <w:szCs w:val="20"/>
                <w:color w:val="000000"/>
              </w:rPr>
              <w:t>3200.00</w:t>
            </w:r>
          </w:p>
        </w:tc>
        <w:tc>
          <w:tcPr>
            <w:tcW w:w="2310" w:type="dxa"/>
          </w:tcPr>
          <w:p>
            <w:pPr/>
            <w:r>
              <w:rPr>
                <w:lang w:val="zh-CN"/>
                <w:rFonts w:ascii="Times New Roman" w:hAnsi="Times New Roman" w:cs="Times New Roman"/>
                <w:sz w:val="20"/>
                <w:szCs w:val="20"/>
                <w:color w:val="000000"/>
              </w:rPr>
              <w:t>112000.00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总金额：壹拾壹万贰仟元整</w:t>
            </w:r>
          </w:p>
        </w:tc>
        <w:tc>
          <w:tcPr>
            <w:tcW w:w="2310" w:type="dxa"/>
            <w:textDirection w:val="right"/>
            <w:gridSpan w:val="3"/>
          </w:tcPr>
          <w:p>
            <w:pPr/>
            <w:r>
              <w:rPr>
                <w:lang w:val="zh-CN"/>
                <w:rFonts w:ascii="Times New Roman" w:hAnsi="Times New Roman" w:cs="Times New Roman"/>
                <w:b/>
                <w:color w:val="FF0000"/>
              </w:rPr>
              <w:t>112000.00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2026/04/10</w:t>
            </w:r>
          </w:p>
        </w:tc>
        <w:tc>
          <w:tcPr>
            <w:tcW w:w="2310" w:type="dxa"/>
            <w:gridSpan w:val="7"/>
          </w:tcPr>
          <w:p>
            <w:pPr/>
            <w:r>
              <w:rPr>
                <w:lang w:val="zh-CN"/>
                <w:rFonts w:ascii="Times New Roman" w:hAnsi="Times New Roman" w:cs="Times New Roman"/>
                <w:b/>
                <w:color w:val="000000"/>
              </w:rPr>
              <w:t xml:space="preserve">昆明-郑州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出发赴郑州，前往酒店入住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早餐：不含；午餐：不含；晚餐：不含；住宿：郑州</w:t>
            </w:r>
          </w:p>
        </w:tc>
      </w:tr>
      <w:tr>
        <w:tc>
          <w:tcPr>
            <w:tcW w:w="2310" w:type="dxa"/>
            <w:vAlign w:val="center"/>
            <w:vMerge w:val="restart"/>
          </w:tcPr>
          <w:p>
            <w:pPr/>
            <w:r>
              <w:rPr>
                <w:lang w:val="zh-CN"/>
                <w:rFonts w:ascii="Times New Roman" w:hAnsi="Times New Roman" w:cs="Times New Roman"/>
                <w:sz w:val="20"/>
                <w:szCs w:val="20"/>
                <w:color w:val="000000"/>
              </w:rPr>
              <w:t>2026/04/11</w:t>
            </w:r>
          </w:p>
        </w:tc>
        <w:tc>
          <w:tcPr>
            <w:tcW w:w="2310" w:type="dxa"/>
            <w:gridSpan w:val="7"/>
          </w:tcPr>
          <w:p>
            <w:pPr/>
            <w:r>
              <w:rPr>
                <w:lang w:val="zh-CN"/>
                <w:rFonts w:ascii="Times New Roman" w:hAnsi="Times New Roman" w:cs="Times New Roman"/>
                <w:b/>
                <w:color w:val="000000"/>
              </w:rPr>
              <w:t>郑州-少林寺-龙门石窟-牡丹园-洛邑古城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团后乘车赴有“禅宗祖庭、天下第一名刹”之称的少林武功与禅宗的发源地---【少林寺】（正常游览约2.5小时），随缘欣赏精彩的少林功夫表演（定时表演）。午餐后赴国家重点文物保护单位、“世界文化遗产”、中国三大石窟艺术宝库之一的【龙门石窟】（正常游2.5小时）。后参观游览洛阳“牡丹文化第一园”【神州牡丹园】（游览约1小时，3月5月牡丹为室内展出）特别赠送《夜游神都洛邑古城》-洛邑古城。体验盛世霓裳、非遗体验、美食夜市。踏入洛邑古城，仿佛瞬间穿越千年，身着华美汉服的美女穿梭其间心，如诗如画。夜晚的古城更是美轮美奂，流光溢彩行，精巧的景点在夜幕下绽放璀璨的光芒。漫步其中，足以领略神都洛阳的灯火辉煌，体验非遗魅力。游玩结束后前往酒店休息。温馨提示：【赠送的洛邑古城如遇政策性变化则改为丽景门、十字街等其他免费景点，不去不退也不能折换人民币等同等东西，望周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早餐：含；午餐：含；晚餐：含；住宿：洛阳及周边</w:t>
            </w:r>
          </w:p>
        </w:tc>
      </w:tr>
      <w:tr>
        <w:tc>
          <w:tcPr>
            <w:tcW w:w="2310" w:type="dxa"/>
            <w:vAlign w:val="center"/>
            <w:vMerge w:val="restart"/>
          </w:tcPr>
          <w:p>
            <w:pPr/>
            <w:r>
              <w:rPr>
                <w:lang w:val="zh-CN"/>
                <w:rFonts w:ascii="Times New Roman" w:hAnsi="Times New Roman" w:cs="Times New Roman"/>
                <w:sz w:val="20"/>
                <w:szCs w:val="20"/>
                <w:color w:val="000000"/>
              </w:rPr>
              <w:t>2026/04/12</w:t>
            </w:r>
          </w:p>
        </w:tc>
        <w:tc>
          <w:tcPr>
            <w:tcW w:w="2310" w:type="dxa"/>
            <w:gridSpan w:val="7"/>
          </w:tcPr>
          <w:p>
            <w:pPr/>
            <w:r>
              <w:rPr>
                <w:lang w:val="zh-CN"/>
                <w:rFonts w:ascii="Times New Roman" w:hAnsi="Times New Roman" w:cs="Times New Roman"/>
                <w:b/>
                <w:color w:val="000000"/>
              </w:rPr>
              <w:t xml:space="preserve">老君山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国家5A级景区【老君山景区】。乘中灵索道或者云景索道：游览【十里画屏】。【金顶道观群】温馨提示：1）老君山景区参观期间，大部分台阶、切记观景不走路、走路不观景。2）老君山是秦岭余脉八百里伏牛山脉、网红打卡地、力压三雄。3）中灵大索道或者云景大索道（两个索道交替运行）4）峰林小索道往返80元人，游客根据自己的身体情况自由选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2026/04/13</w:t>
            </w:r>
          </w:p>
        </w:tc>
        <w:tc>
          <w:tcPr>
            <w:tcW w:w="2310" w:type="dxa"/>
            <w:gridSpan w:val="7"/>
          </w:tcPr>
          <w:p>
            <w:pPr/>
            <w:r>
              <w:rPr>
                <w:lang w:val="zh-CN"/>
                <w:rFonts w:ascii="Times New Roman" w:hAnsi="Times New Roman" w:cs="Times New Roman"/>
                <w:b/>
                <w:color w:val="000000"/>
              </w:rPr>
              <w:t xml:space="preserve">云台山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世界地质公园、国家5A级风景区--【云台山】，游览“华夏第一奇峡”、“峡谷极品”―【红石峡】（又名温盘峪，游约1.5小时），落差314米居亚洲之冠的华夏第一高瀑（季节性瀑布）、云台天瀑―【泉瀑峡】（又名老潭沟，枯水期可改游猕猴谷，与太行猕猴亲密接触），后游览风光怡人、宛若江南、以“三步一泉,五步一瀑，十步一潭”而著称的―【潭瀑峡】，晚餐后前往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早餐：含；午餐：含；晚餐：含；住宿：焦作</w:t>
            </w:r>
          </w:p>
        </w:tc>
      </w:tr>
      <w:tr>
        <w:tc>
          <w:tcPr>
            <w:tcW w:w="2310" w:type="dxa"/>
            <w:vAlign w:val="center"/>
            <w:vMerge w:val="restart"/>
          </w:tcPr>
          <w:p>
            <w:pPr/>
            <w:r>
              <w:rPr>
                <w:lang w:val="zh-CN"/>
                <w:rFonts w:ascii="Times New Roman" w:hAnsi="Times New Roman" w:cs="Times New Roman"/>
                <w:sz w:val="20"/>
                <w:szCs w:val="20"/>
                <w:color w:val="000000"/>
              </w:rPr>
              <w:t>2026/04/14</w:t>
            </w:r>
          </w:p>
        </w:tc>
        <w:tc>
          <w:tcPr>
            <w:tcW w:w="2310" w:type="dxa"/>
            <w:gridSpan w:val="7"/>
          </w:tcPr>
          <w:p>
            <w:pPr/>
            <w:r>
              <w:rPr>
                <w:lang w:val="zh-CN"/>
                <w:rFonts w:ascii="Times New Roman" w:hAnsi="Times New Roman" w:cs="Times New Roman"/>
                <w:b/>
                <w:color w:val="000000"/>
              </w:rPr>
              <w:t>峰林峡、万仙山</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世界地质公园、国家5A级风景名胜区—【峰林峡】（游约3小时）。游天然毛主席像，大坝风光、天王岩、望月睡美人、小孤山等。山水圣地、国家AAAA级旅游景区、国家地质公园、国家森林公园——【万仙山风景区】（是国内著名的休闲旅游胜地、避暑基地、影视基地、写生基地和拓展培训基地）游中华影视村—【郭亮】，郭亮以秀美山岭，独特的石舍而闻名，更以其周围自然风景吸引着旅游者。途中可游览被誉为‘世界第九大奇迹’的绝壁长廊-郭亮洞，长达1250米的绝壁长廊、郭亮洞、欣赏风景如画的天池，著名导演谢晋称为郭亮村“太行明珠”，著名作家张仃称万仙山为“华夏奇观”。先后有《清凉寺钟声》、《走出地平线》、《倒霉大叔的婚事》、《举起手来》等40多部影视剧在此拍摄。</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早餐：含；午餐：含；晚餐：含；住宿：万仙山附近</w:t>
            </w:r>
          </w:p>
        </w:tc>
      </w:tr>
      <w:tr>
        <w:tc>
          <w:tcPr>
            <w:tcW w:w="2310" w:type="dxa"/>
            <w:vAlign w:val="center"/>
            <w:vMerge w:val="restart"/>
          </w:tcPr>
          <w:p>
            <w:pPr/>
            <w:r>
              <w:rPr>
                <w:lang w:val="zh-CN"/>
                <w:rFonts w:ascii="Times New Roman" w:hAnsi="Times New Roman" w:cs="Times New Roman"/>
                <w:sz w:val="20"/>
                <w:szCs w:val="20"/>
                <w:color w:val="000000"/>
              </w:rPr>
              <w:t>2026/04/15</w:t>
            </w:r>
          </w:p>
        </w:tc>
        <w:tc>
          <w:tcPr>
            <w:tcW w:w="2310" w:type="dxa"/>
            <w:gridSpan w:val="7"/>
          </w:tcPr>
          <w:p>
            <w:pPr/>
            <w:r>
              <w:rPr>
                <w:lang w:val="zh-CN"/>
                <w:rFonts w:ascii="Times New Roman" w:hAnsi="Times New Roman" w:cs="Times New Roman"/>
                <w:b/>
                <w:color w:val="000000"/>
              </w:rPr>
              <w:t>太行大峡谷、红旗渠</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赴世界地质公园、国家5A景区、国家文联写生基地、“北雄风光最胜处”【太行大峡谷】，游览【桃花谷】（游约2小时），谷内奇峰突兀，峭拔雄壮，一条蜿蜒曲折的桃花溪水贯穿峡谷，一路聆听三九桃花开的美丽传说，游览黄龙潭、母潭、步云栈道、子潭、飞龙峡谷、九连瀑等，午后游览世纪工程、世界八大奇迹，被誉为“人工天河”的---【红旗渠】（游约3小时），参观分水枢纽工程----【分水苑】，观大型浮雕、六幅彩照、纪念碑、分水闸、及相关展厅等；游览著名的咽喉工程---【青年洞】，观一线天、双锁关、步云桥、山碑、青年洞、十水言碑等。游览结束后入住当地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早餐：含；午餐：含；晚餐：含；住宿：林州</w:t>
            </w:r>
          </w:p>
        </w:tc>
      </w:tr>
      <w:tr>
        <w:tc>
          <w:tcPr>
            <w:tcW w:w="2310" w:type="dxa"/>
            <w:vAlign w:val="center"/>
            <w:vMerge w:val="restart"/>
          </w:tcPr>
          <w:p>
            <w:pPr/>
            <w:r>
              <w:rPr>
                <w:lang w:val="zh-CN"/>
                <w:rFonts w:ascii="Times New Roman" w:hAnsi="Times New Roman" w:cs="Times New Roman"/>
                <w:sz w:val="20"/>
                <w:szCs w:val="20"/>
                <w:color w:val="000000"/>
              </w:rPr>
              <w:t>2026/04/16</w:t>
            </w:r>
          </w:p>
        </w:tc>
        <w:tc>
          <w:tcPr>
            <w:tcW w:w="2310" w:type="dxa"/>
            <w:gridSpan w:val="7"/>
          </w:tcPr>
          <w:p>
            <w:pPr/>
            <w:r>
              <w:rPr>
                <w:lang w:val="zh-CN"/>
                <w:rFonts w:ascii="Times New Roman" w:hAnsi="Times New Roman" w:cs="Times New Roman"/>
                <w:b/>
                <w:color w:val="000000"/>
              </w:rPr>
              <w:t>清明上河园、小宋城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七朝古都开封，参观游览使您“一朝步入画卷，一日梦回千年”的北宋大型主题公园---【清明上河园】（游约2.5小时），经迎宾广场，游览南苑：过虹桥，穿上善门，游东京食街，欣赏“梁山好汉劫囚车”、“杨志卖刀”、民俗表演、“王员外招亲”、“包公巡案”、“武松救兄嫂”和“李师师艺会青公子”等定时表演项目，后经双亭桥或步道，游览北苑：走九龙桥，观小校场、科举场、水心榭等，苑中还可参观“宋代科技馆”、“ 宋代名人馆”、“宋代犹太文化馆”和“张择端纪念馆”等；后游览【小宋城】这里是开封的待客厅，正所谓“灯火阑干时，香味正诱人”，叫卖声、锅碗瓢勺碰击声、顾客欢笑声此起彼伏，萦萦于耳。徜徉其中，细品色香味俱全的各色小吃，环顾周围古意亭台楼榭，雕梁画栋，小桥流水，锦鲤戏莲，仿佛重回东都汴梁。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早餐：含；午餐：含；晚餐：含；住宿：郑州</w:t>
            </w:r>
          </w:p>
        </w:tc>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郑州-昆明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早上抵达当地.结束愉快的中原之旅。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交通：新郑往返飞机 如果飞机过来提前入住，房费接机车费另议！用车：当地空调旅游用车（根据人数安排车型 一人一正座）住宿：五晚当地舒适快捷酒店 单房差400元，不占床不退房差   两晚升级河南当地准五酒店住宿（温馨舒适） （携程五钻或携程四钻或同级标准）因为河南属于经济欠发达地区住宿条件不能和（大城市相比！希望理解） 升级参考酒店：三维戴斯酒店 月季花园酒店云水涧酒店用餐：全程含6早12正餐，早餐酒店含（不吃不退），正餐十人一桌十菜一汤（一人一个菜）特别升级一餐鲤鱼土鸡宴、升级一餐烩面宴备注：全程含12个正餐，不分先后顺序，以当地安排为准！正餐30元/人/餐  特别赠送  老君山一级索道+云台山景区交通+万仙山景区交通+太行大峡谷景交+车导综合服务费=499/人（报名及认可）保险必消：60岁以上强制保险20元/人   赠送  赠送老君山祈福带每人每天赠送一瓶矿泉水独家赠送太行大峡谷门票 免费升级两晚住宿升级两个特色餐赠送少林功夫表演（随缘）赠送洛邑古城夜景赠送徒步行走长达1250米的挂壁公路，绝壁长廊赠送清明上河园《东京保卫战》表演特别说明：赠送项目未收费用，由于时间或其他原因不去不退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敬请注意：收客价按照70岁以上价格，报名即认可，须当地现付导游！！60岁以下现补门票：少林寺80+龙门90+老君山50+云台山100+万仙山50+红旗渠80+清明上河园120=570元/人60-69岁需补门票：清明上河园60元/人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本行程有一土特产生活超市,不算店温馨提示：行程中，餐厅、景点、农家、长途中途休息站及周边购物店商店购物，均不属于旅行社安排的购物店场所，请根据个人需求谨慎购买。</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普洱吴红艳</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2026/3/25 10:55:16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