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山西鑫泽国际旅行社有限公司云南昆明分公司团队/散客确认书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个旧锦爱</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张馨月</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刘治</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13308806731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XJT11FJ250410A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新疆双卧11日/新疆双飞8日（2月28日刘治做会）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4(3大1小)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1、丁艳琼</w:t>
            </w:r>
          </w:p>
        </w:tc>
        <w:tc>
          <w:tcPr>
            <w:tcW w:w="2310" w:type="dxa"/>
            <w:vAlign w:val="center"/>
            <w:gridSpan w:val="2"/>
          </w:tcPr>
          <w:p>
            <w:pPr/>
            <w:r>
              <w:rPr>
                <w:lang w:val="zh-CN"/>
                <w:rFonts w:ascii="Times New Roman" w:hAnsi="Times New Roman" w:cs="Times New Roman"/>
                <w:sz w:val="20"/>
                <w:szCs w:val="20"/>
                <w:color w:val="000000"/>
              </w:rPr>
              <w:t>532501195112270040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2、丁丽</w:t>
            </w:r>
          </w:p>
        </w:tc>
        <w:tc>
          <w:tcPr>
            <w:tcW w:w="2310" w:type="dxa"/>
            <w:vAlign w:val="center"/>
            <w:gridSpan w:val="2"/>
          </w:tcPr>
          <w:p>
            <w:pPr/>
            <w:r>
              <w:rPr>
                <w:lang w:val="zh-CN"/>
                <w:rFonts w:ascii="Times New Roman" w:hAnsi="Times New Roman" w:cs="Times New Roman"/>
                <w:sz w:val="20"/>
                <w:szCs w:val="20"/>
                <w:color w:val="000000"/>
              </w:rPr>
              <w:t>532501196105060023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3、丁艳</w:t>
            </w:r>
          </w:p>
        </w:tc>
        <w:tc>
          <w:tcPr>
            <w:tcW w:w="2310" w:type="dxa"/>
            <w:vAlign w:val="center"/>
            <w:gridSpan w:val="2"/>
          </w:tcPr>
          <w:p>
            <w:pPr/>
            <w:r>
              <w:rPr>
                <w:lang w:val="zh-CN"/>
                <w:rFonts w:ascii="Times New Roman" w:hAnsi="Times New Roman" w:cs="Times New Roman"/>
                <w:sz w:val="20"/>
                <w:szCs w:val="20"/>
                <w:color w:val="000000"/>
              </w:rPr>
              <w:t>532501196403190328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4、赵芷玄</w:t>
            </w:r>
          </w:p>
        </w:tc>
        <w:tc>
          <w:tcPr>
            <w:tcW w:w="2310" w:type="dxa"/>
            <w:vAlign w:val="center"/>
            <w:gridSpan w:val="2"/>
          </w:tcPr>
          <w:p>
            <w:pPr/>
            <w:r>
              <w:rPr>
                <w:lang w:val="zh-CN"/>
                <w:rFonts w:ascii="Times New Roman" w:hAnsi="Times New Roman" w:cs="Times New Roman"/>
                <w:sz w:val="20"/>
                <w:szCs w:val="20"/>
                <w:color w:val="000000"/>
              </w:rPr>
              <w:t>532503201910030042</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2680.00</w:t>
            </w:r>
          </w:p>
        </w:tc>
        <w:tc>
          <w:tcPr>
            <w:tcW w:w="2310" w:type="dxa"/>
          </w:tcPr>
          <w:p>
            <w:pPr/>
            <w:r>
              <w:rPr>
                <w:lang w:val="zh-CN"/>
                <w:rFonts w:ascii="Times New Roman" w:hAnsi="Times New Roman" w:cs="Times New Roman"/>
                <w:sz w:val="20"/>
                <w:szCs w:val="20"/>
                <w:color w:val="000000"/>
              </w:rPr>
              <w:t>8040.00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1980.00</w:t>
            </w:r>
          </w:p>
        </w:tc>
        <w:tc>
          <w:tcPr>
            <w:tcW w:w="2310" w:type="dxa"/>
          </w:tcPr>
          <w:p>
            <w:pPr/>
            <w:r>
              <w:rPr>
                <w:lang w:val="zh-CN"/>
                <w:rFonts w:ascii="Times New Roman" w:hAnsi="Times New Roman" w:cs="Times New Roman"/>
                <w:sz w:val="20"/>
                <w:szCs w:val="20"/>
                <w:color w:val="000000"/>
              </w:rPr>
              <w:t>1980.00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总金额：壹万零贰拾元整</w:t>
            </w:r>
          </w:p>
        </w:tc>
        <w:tc>
          <w:tcPr>
            <w:tcW w:w="2310" w:type="dxa"/>
            <w:textDirection w:val="right"/>
            <w:gridSpan w:val="3"/>
          </w:tcPr>
          <w:p>
            <w:pPr/>
            <w:r>
              <w:rPr>
                <w:lang w:val="zh-CN"/>
                <w:rFonts w:ascii="Times New Roman" w:hAnsi="Times New Roman" w:cs="Times New Roman"/>
                <w:b/>
                <w:color w:val="FF0000"/>
              </w:rPr>
              <w:t>10020.00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2025/04/10</w:t>
            </w:r>
          </w:p>
        </w:tc>
        <w:tc>
          <w:tcPr>
            <w:tcW w:w="2310" w:type="dxa"/>
            <w:gridSpan w:val="7"/>
          </w:tcPr>
          <w:p>
            <w:pPr/>
            <w:r>
              <w:rPr>
                <w:lang w:val="zh-CN"/>
                <w:rFonts w:ascii="Times New Roman" w:hAnsi="Times New Roman" w:cs="Times New Roman"/>
                <w:b/>
                <w:color w:val="000000"/>
              </w:rPr>
              <w:t>昆明-乌鲁木齐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昆明-乌鲁木齐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2025/04/11</w:t>
            </w:r>
          </w:p>
        </w:tc>
        <w:tc>
          <w:tcPr>
            <w:tcW w:w="2310" w:type="dxa"/>
            <w:gridSpan w:val="7"/>
          </w:tcPr>
          <w:p>
            <w:pPr/>
            <w:r>
              <w:rPr>
                <w:lang w:val="zh-CN"/>
                <w:rFonts w:ascii="Times New Roman" w:hAnsi="Times New Roman" w:cs="Times New Roman"/>
                <w:b/>
                <w:color w:val="000000"/>
              </w:rPr>
              <w:t>火车上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火车上</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2025/04/12</w:t>
            </w:r>
          </w:p>
        </w:tc>
        <w:tc>
          <w:tcPr>
            <w:tcW w:w="2310" w:type="dxa"/>
            <w:gridSpan w:val="7"/>
          </w:tcPr>
          <w:p>
            <w:pPr/>
            <w:r>
              <w:rPr>
                <w:lang w:val="zh-CN"/>
                <w:rFonts w:ascii="Times New Roman" w:hAnsi="Times New Roman" w:cs="Times New Roman"/>
                <w:b/>
                <w:color w:val="000000"/>
              </w:rPr>
              <w:t>接火车乌鲁木齐/昌吉/米泉—独山子大峡谷—博乐/双河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抵达后接火车，早餐后乘车前往博乐/双河，参观独山子大峡谷，游览后入住酒店。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 博乐/双河</w:t>
            </w:r>
          </w:p>
        </w:tc>
      </w:tr>
      <w:tr>
        <w:tc>
          <w:tcPr>
            <w:tcW w:w="2310" w:type="dxa"/>
            <w:vAlign w:val="center"/>
            <w:vMerge w:val="restart"/>
          </w:tcPr>
          <w:p>
            <w:pPr/>
            <w:r>
              <w:rPr>
                <w:lang w:val="zh-CN"/>
                <w:rFonts w:ascii="Times New Roman" w:hAnsi="Times New Roman" w:cs="Times New Roman"/>
                <w:sz w:val="20"/>
                <w:szCs w:val="20"/>
                <w:color w:val="000000"/>
              </w:rPr>
              <w:t>2025/04/13</w:t>
            </w:r>
          </w:p>
        </w:tc>
        <w:tc>
          <w:tcPr>
            <w:tcW w:w="2310" w:type="dxa"/>
            <w:gridSpan w:val="7"/>
          </w:tcPr>
          <w:p>
            <w:pPr/>
            <w:r>
              <w:rPr>
                <w:lang w:val="zh-CN"/>
                <w:rFonts w:ascii="Times New Roman" w:hAnsi="Times New Roman" w:cs="Times New Roman"/>
                <w:b/>
                <w:color w:val="000000"/>
              </w:rPr>
              <w:t>博乐/双河—赛里木湖-吐尔根杏花/福寿山杏花-那拉提/新源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从后游览神秘美丽的【赛里木湖】，此时的赛里木湖还是一个半融化的冰湖，两边云杉和冷杉直入云霄，远处雪山连绵，蔚为壮观，慢慢走在岸边，撩一把赛里木湖的水或未融化的冰雪，这一弯净海从七千多万年前流淌到今日，流传着着多少动人的故事，承载着多少当地人的向往。后沿风景如画的果子沟大桥赴伊宁，果子沟是伊犁河谷的门户，白云蓝天，雪山松树，峰回路转，风光旖旎。下午抵达号称“塞外江南”的伊宁市入住酒店休息。晚餐您可根据个人口味自行品尝新疆当地特色美食！后前往游览【吐尔根乡杏花沟】或【中华福寿山大西沟杏花谷】，后乘车入住那拉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早餐：含；午餐：含；晚餐：含；住宿：那拉提/新源</w:t>
            </w:r>
          </w:p>
        </w:tc>
      </w:tr>
      <w:tr>
        <w:tc>
          <w:tcPr>
            <w:tcW w:w="2310" w:type="dxa"/>
            <w:vAlign w:val="center"/>
            <w:vMerge w:val="restart"/>
          </w:tcPr>
          <w:p>
            <w:pPr/>
            <w:r>
              <w:rPr>
                <w:lang w:val="zh-CN"/>
                <w:rFonts w:ascii="Times New Roman" w:hAnsi="Times New Roman" w:cs="Times New Roman"/>
                <w:sz w:val="20"/>
                <w:szCs w:val="20"/>
                <w:color w:val="000000"/>
              </w:rPr>
              <w:t>2025/04/14</w:t>
            </w:r>
          </w:p>
        </w:tc>
        <w:tc>
          <w:tcPr>
            <w:tcW w:w="2310" w:type="dxa"/>
            <w:gridSpan w:val="7"/>
          </w:tcPr>
          <w:p>
            <w:pPr/>
            <w:r>
              <w:rPr>
                <w:lang w:val="zh-CN"/>
                <w:rFonts w:ascii="Times New Roman" w:hAnsi="Times New Roman" w:cs="Times New Roman"/>
                <w:b/>
                <w:color w:val="000000"/>
              </w:rPr>
              <w:t>那拉提——博乐/双河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早餐后前往“世界四大河谷草原——【那拉提大草原】，有游览结束后入住博乐/双河酒店。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早餐：含；午餐：含；晚餐：自理；住宿：伊宁市/清水河</w:t>
            </w:r>
          </w:p>
        </w:tc>
      </w:tr>
      <w:tr>
        <w:tc>
          <w:tcPr>
            <w:tcW w:w="2310" w:type="dxa"/>
            <w:vAlign w:val="center"/>
            <w:vMerge w:val="restart"/>
          </w:tcPr>
          <w:p>
            <w:pPr/>
            <w:r>
              <w:rPr>
                <w:lang w:val="zh-CN"/>
                <w:rFonts w:ascii="Times New Roman" w:hAnsi="Times New Roman" w:cs="Times New Roman"/>
                <w:sz w:val="20"/>
                <w:szCs w:val="20"/>
                <w:color w:val="000000"/>
              </w:rPr>
              <w:t>2025/04/15</w:t>
            </w:r>
          </w:p>
        </w:tc>
        <w:tc>
          <w:tcPr>
            <w:tcW w:w="2310" w:type="dxa"/>
            <w:gridSpan w:val="7"/>
          </w:tcPr>
          <w:p>
            <w:pPr/>
            <w:r>
              <w:rPr>
                <w:lang w:val="zh-CN"/>
                <w:rFonts w:ascii="Times New Roman" w:hAnsi="Times New Roman" w:cs="Times New Roman"/>
                <w:b/>
                <w:color w:val="000000"/>
              </w:rPr>
              <w:t>博乐/双河—乌鲁木齐/昌吉/米泉</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乌鲁木齐，途径石河子、奎屯市。感受兵团风貌，了解兵团重镇历史。抵达乌鲁木齐后参观【自治区博物馆】新疆维吾尔自治区博物馆是首批国家一级博物馆、省级综合性地志博物馆，是新疆维吾尔自治区的文物和标本收藏保护、科学研究和宣传教育机构。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2025/04/16</w:t>
            </w:r>
          </w:p>
        </w:tc>
        <w:tc>
          <w:tcPr>
            <w:tcW w:w="2310" w:type="dxa"/>
            <w:gridSpan w:val="7"/>
          </w:tcPr>
          <w:p>
            <w:pPr/>
            <w:r>
              <w:rPr>
                <w:lang w:val="zh-CN"/>
                <w:rFonts w:ascii="Times New Roman" w:hAnsi="Times New Roman" w:cs="Times New Roman"/>
                <w:b/>
                <w:color w:val="000000"/>
              </w:rPr>
              <w:t>乌鲁木齐/昌吉—天山天池--乌鲁木齐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赴亚欧大陆腹地干旱区自然景观的代表景区【天山天池风景区】，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早餐：含；午餐：含；晚餐：含；住宿：阜康/乌鲁木齐</w:t>
            </w:r>
          </w:p>
        </w:tc>
      </w:tr>
      <w:tr>
        <w:tc>
          <w:tcPr>
            <w:tcW w:w="2310" w:type="dxa"/>
            <w:vAlign w:val="center"/>
            <w:vMerge w:val="restart"/>
          </w:tcPr>
          <w:p>
            <w:pPr/>
            <w:r>
              <w:rPr>
                <w:lang w:val="zh-CN"/>
                <w:rFonts w:ascii="Times New Roman" w:hAnsi="Times New Roman" w:cs="Times New Roman"/>
                <w:sz w:val="20"/>
                <w:szCs w:val="20"/>
                <w:color w:val="000000"/>
              </w:rPr>
              <w:t>2025/04/17</w:t>
            </w:r>
          </w:p>
        </w:tc>
        <w:tc>
          <w:tcPr>
            <w:tcW w:w="2310" w:type="dxa"/>
            <w:gridSpan w:val="7"/>
          </w:tcPr>
          <w:p>
            <w:pPr/>
            <w:r>
              <w:rPr>
                <w:lang w:val="zh-CN"/>
                <w:rFonts w:ascii="Times New Roman" w:hAnsi="Times New Roman" w:cs="Times New Roman"/>
                <w:b/>
                <w:color w:val="000000"/>
              </w:rPr>
              <w:t>乌鲁木齐--吐鲁番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乘车前往赴素有“火洲”之称的吐鲁番，游览吐鲁番的象征、素有“八百里火焰”之称的【火焰山】地处“丝绸之路”北道上。相传《西游记》中唐僧取经受阻于火焰山，孙悟空三借芭蕉扇的故事就发生在这里；使火焰山披上一层神秘的面纱，成了一座天下奇山，成了人们向往的游览胜地。游览极度干旱地区的生命血脉、中国古代三大文明工程的【坎儿井】（游览约30分钟）、人们无不为它设计构思的巧妙，工程的艰巨而赞叹。它也是我国各族人民智慧的结晶、勤劳的丰碑！后进入【农家小院】中，品尝时令水果，欣赏特色歌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早餐：含；午餐：含；晚餐：自理；住宿：吐鲁番</w:t>
            </w:r>
          </w:p>
        </w:tc>
      </w:tr>
      <w:tr>
        <w:tc>
          <w:tcPr>
            <w:tcW w:w="2310" w:type="dxa"/>
            <w:vAlign w:val="center"/>
            <w:vMerge w:val="restart"/>
          </w:tcPr>
          <w:p>
            <w:pPr/>
            <w:r>
              <w:rPr>
                <w:lang w:val="zh-CN"/>
                <w:rFonts w:ascii="Times New Roman" w:hAnsi="Times New Roman" w:cs="Times New Roman"/>
                <w:sz w:val="20"/>
                <w:szCs w:val="20"/>
                <w:color w:val="000000"/>
              </w:rPr>
              <w:t>2025/04/18</w:t>
            </w:r>
          </w:p>
        </w:tc>
        <w:tc>
          <w:tcPr>
            <w:tcW w:w="2310" w:type="dxa"/>
            <w:gridSpan w:val="7"/>
          </w:tcPr>
          <w:p>
            <w:pPr/>
            <w:r>
              <w:rPr>
                <w:lang w:val="zh-CN"/>
                <w:rFonts w:ascii="Times New Roman" w:hAnsi="Times New Roman" w:cs="Times New Roman"/>
                <w:b/>
                <w:color w:val="000000"/>
              </w:rPr>
              <w:t>吐鲁番-库木塔格沙漠----昆明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早餐后乘车前往后  游览【库木塔格沙漠】，后根据火车车次安排司机人员送吐鲁番/火车站，结束新疆愉快的旅程，返回温馨的家。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早餐：含；午餐：自理；晚餐：火车上；住宿：火车上</w:t>
            </w:r>
          </w:p>
        </w:tc>
      </w:tr>
      <w:tr>
        <w:tc>
          <w:tcPr>
            <w:tcW w:w="2310" w:type="dxa"/>
            <w:vAlign w:val="center"/>
            <w:vMerge w:val="restart"/>
          </w:tcPr>
          <w:p>
            <w:pPr/>
            <w:r>
              <w:rPr>
                <w:lang w:val="zh-CN"/>
                <w:rFonts w:ascii="Times New Roman" w:hAnsi="Times New Roman" w:cs="Times New Roman"/>
                <w:sz w:val="20"/>
                <w:szCs w:val="20"/>
                <w:color w:val="000000"/>
              </w:rPr>
              <w:t>2025/04/19</w:t>
            </w:r>
          </w:p>
        </w:tc>
        <w:tc>
          <w:tcPr>
            <w:tcW w:w="2310" w:type="dxa"/>
            <w:gridSpan w:val="7"/>
          </w:tcPr>
          <w:p>
            <w:pPr/>
            <w:r>
              <w:rPr>
                <w:lang w:val="zh-CN"/>
                <w:rFonts w:ascii="Times New Roman" w:hAnsi="Times New Roman" w:cs="Times New Roman"/>
                <w:b/>
                <w:color w:val="000000"/>
              </w:rPr>
              <w:t>火车上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火车上沿途观光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2025/04/20</w:t>
            </w:r>
          </w:p>
        </w:tc>
        <w:tc>
          <w:tcPr>
            <w:tcW w:w="2310" w:type="dxa"/>
            <w:gridSpan w:val="7"/>
          </w:tcPr>
          <w:p>
            <w:pPr/>
            <w:r>
              <w:rPr>
                <w:lang w:val="zh-CN"/>
                <w:rFonts w:ascii="Times New Roman" w:hAnsi="Times New Roman" w:cs="Times New Roman"/>
                <w:b/>
                <w:color w:val="000000"/>
              </w:rPr>
              <w:t>抵达昆明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抵达昆明后结束愉快的行程！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费用：指定酒店双人标间。我社不提供自然单间，如出现单男单女，由客人补单房差。新疆地区限速严重，行程中的住宿根据实际情况进行调整，不降低接待标准。2、用餐费用：全程7早11正（含特色餐），正餐餐标30元/人/正，十人一桌，八菜一汤，不含酒水；人数增减时菜量相应增减；房费中所含早餐，若客人不用，费用不退；此团价格为打包优惠价所有正餐不吃不退。3、用车费用：当地空调旅游车，车型根据此团游客人数而定，保证每人每正座，若客人自行放弃当日行程，车费不予退还。4、导游费用：当地普通话优秀导游服务。10人及以下不提供导游，司机兼向导，不做专业讲解，可办理相关事宜。5、景点费用：实际游览景点（含景点首道大门票）：吐鲁番（郡王府坎儿井、火焰山）、天山天池（含门票+区间车），伊宁（赛里木湖门票+区间车），杏花沟、那拉提；提示：不含景区内其它自费项目及自费景点门票。报价已为旅行社团队的折扣价，故行程中已包含的景点门票对所有证件（学生证、教师证、老年证、残疾证等证件）均不享受任何优惠政策，其优惠价格不予退还（赠送/新增景点自愿放弃费用不退。军人除外,按照旅行社协议价退）；6、费用说明：我社保留因不可抗拒因素（如天气、路况、航班原因等）对行程调整的权利，但行程内游览景点不减少，如因此不可抗拒因素造成客人滞留，或其他费用的增加，由客人自理、游客在旅游期间自动离团及不游景点，不用餐，旅行社不退任何费用7、儿童费用：1.2米以下儿童只含导服、车位、餐费，产生门票、房费自理。备注：此团价格为打包优惠后的价格，任何门票优惠证件，所有费用不用不退，敬请谅解；儿童费用：包含费用：儿童报价含正餐半餐、车位。不含费用：酒店早餐、床位、门票、观光车、电瓶车、索道、游船费等。赠送项目如产生请按实际收费自理。景区内另行付费景点或娱乐项目，请根据喜好自愿选择。</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我社有权在不减少景点的前提下,调整景点游览次序及时间.2、如出现单数的情况下,请补单房差。(不拼房，不加床，不安排三人间)3、1.2米以下儿童只含车、半餐、导服，其他费用由客人自理。4、如遇天气、自然灾害、政府政策性调价等不可抗拒的因素导致行程延误及变更费用我社不负担责任。5、我们的接待品质是以游客合理签字反馈意见为据,为维护游客和旅行社利益,请客人认真填写,行程结束后如有客人投诉与所签意见单不符，我社以所签意见单为准！备注：1、此线路为团散线路，请提前10个工作日报名。2、机票一经开出，不得签转，不得退票。请带好有效身份证件或旅行证件。3、报名时请检查所使用的身份证件是否在有效期内，因自身原因造成不能成行，需旅游者自行承担责任；4、若受交通、气候、当地接待容量等原因影响，我社有权调整行程（景点不减少）或取消原定旅游计划。5、游览途中，遇到所提供服务与旅游合同签订时的承诺不符的，请及时联系，以便我们及时处理并改正。6、客人如自愿放弃行程中的提供标准，则不退任何费用（餐费、门票等）。7、以上旅游景点对学生证、老人证有一定的优惠政策，但以上价格已按折扣价计算成本，故客人不再享受景点门口所标示的优惠折扣！如客人某个景点不去参观，则一律不退景点的费用。8、自费项目我社导游不会强制推介，如有50%的客人参加，请不参加的客人在车外等。9、儿童费用不含床位、火车票、门票，如发生其它费用请家长现付。10、请游客在团队行程结束前，务必亲笔填写《旅游评议表》这是您对此次游览质量的最终考核标准；我司质检专员将以此作为团队质量调查的依据，否则不予受理投诉。不签服务评议表者视为放弃权利，按无接待意见处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张馨月</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刘治</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2025/4/10 13:05:28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