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云栖旅游蒲总</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13308806731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XJ918TR260513A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东西南北疆四卧18天（刘治）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43(43大)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1、崔建国</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2、张金顺</w:t>
            </w:r>
          </w:p>
        </w:tc>
        <w:tc>
          <w:tcPr>
            <w:tcW w:w="2310" w:type="dxa"/>
            <w:vAlign w:val="center"/>
            <w:gridSpan w:val="2"/>
          </w:tcPr>
          <w:p>
            <w:pPr/>
            <w:r>
              <w:rPr>
                <w:lang w:val="zh-CN"/>
                <w:rFonts w:ascii="Times New Roman" w:hAnsi="Times New Roman" w:cs="Times New Roman"/>
                <w:sz w:val="20"/>
                <w:szCs w:val="20"/>
                <w:color w:val="000000"/>
              </w:rPr>
              <w:t>530103195610112917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3、李琼英</w:t>
            </w:r>
          </w:p>
        </w:tc>
        <w:tc>
          <w:tcPr>
            <w:tcW w:w="2310" w:type="dxa"/>
            <w:vAlign w:val="center"/>
            <w:gridSpan w:val="2"/>
          </w:tcPr>
          <w:p>
            <w:pPr/>
            <w:r>
              <w:rPr>
                <w:lang w:val="zh-CN"/>
                <w:rFonts w:ascii="Times New Roman" w:hAnsi="Times New Roman" w:cs="Times New Roman"/>
                <w:sz w:val="20"/>
                <w:szCs w:val="20"/>
                <w:color w:val="000000"/>
              </w:rPr>
              <w:t>530112196406200929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4、李琼香</w:t>
            </w:r>
          </w:p>
        </w:tc>
        <w:tc>
          <w:tcPr>
            <w:tcW w:w="2310" w:type="dxa"/>
            <w:vAlign w:val="center"/>
            <w:gridSpan w:val="2"/>
          </w:tcPr>
          <w:p>
            <w:pPr/>
            <w:r>
              <w:rPr>
                <w:lang w:val="zh-CN"/>
                <w:rFonts w:ascii="Times New Roman" w:hAnsi="Times New Roman" w:cs="Times New Roman"/>
                <w:sz w:val="20"/>
                <w:szCs w:val="20"/>
                <w:color w:val="000000"/>
              </w:rPr>
              <w:t>530112195804080921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5、顾德云</w:t>
            </w:r>
          </w:p>
        </w:tc>
        <w:tc>
          <w:tcPr>
            <w:tcW w:w="2310" w:type="dxa"/>
            <w:vAlign w:val="center"/>
            <w:gridSpan w:val="2"/>
          </w:tcPr>
          <w:p>
            <w:pPr/>
            <w:r>
              <w:rPr>
                <w:lang w:val="zh-CN"/>
                <w:rFonts w:ascii="Times New Roman" w:hAnsi="Times New Roman" w:cs="Times New Roman"/>
                <w:sz w:val="20"/>
                <w:szCs w:val="20"/>
                <w:color w:val="000000"/>
              </w:rPr>
              <w:t>530103195809052528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6、黄志宏</w:t>
            </w:r>
          </w:p>
        </w:tc>
        <w:tc>
          <w:tcPr>
            <w:tcW w:w="2310" w:type="dxa"/>
            <w:vAlign w:val="center"/>
            <w:gridSpan w:val="2"/>
          </w:tcPr>
          <w:p>
            <w:pPr/>
            <w:r>
              <w:rPr>
                <w:lang w:val="zh-CN"/>
                <w:rFonts w:ascii="Times New Roman" w:hAnsi="Times New Roman" w:cs="Times New Roman"/>
                <w:sz w:val="20"/>
                <w:szCs w:val="20"/>
                <w:color w:val="000000"/>
              </w:rPr>
              <w:t>530103195807132161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7、谢云芝</w:t>
            </w:r>
          </w:p>
        </w:tc>
        <w:tc>
          <w:tcPr>
            <w:tcW w:w="2310" w:type="dxa"/>
            <w:vAlign w:val="center"/>
            <w:gridSpan w:val="2"/>
          </w:tcPr>
          <w:p>
            <w:pPr/>
            <w:r>
              <w:rPr>
                <w:lang w:val="zh-CN"/>
                <w:rFonts w:ascii="Times New Roman" w:hAnsi="Times New Roman" w:cs="Times New Roman"/>
                <w:sz w:val="20"/>
                <w:szCs w:val="20"/>
                <w:color w:val="000000"/>
              </w:rPr>
              <w:t>530111195610152409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8、张旭东</w:t>
            </w:r>
          </w:p>
        </w:tc>
        <w:tc>
          <w:tcPr>
            <w:tcW w:w="2310" w:type="dxa"/>
            <w:vAlign w:val="center"/>
            <w:gridSpan w:val="2"/>
          </w:tcPr>
          <w:p>
            <w:pPr/>
            <w:r>
              <w:rPr>
                <w:lang w:val="zh-CN"/>
                <w:rFonts w:ascii="Times New Roman" w:hAnsi="Times New Roman" w:cs="Times New Roman"/>
                <w:sz w:val="20"/>
                <w:szCs w:val="20"/>
                <w:color w:val="000000"/>
              </w:rPr>
              <w:t>530103195409302938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9、刘春丽</w:t>
            </w:r>
          </w:p>
        </w:tc>
        <w:tc>
          <w:tcPr>
            <w:tcW w:w="2310" w:type="dxa"/>
            <w:vAlign w:val="center"/>
            <w:gridSpan w:val="2"/>
          </w:tcPr>
          <w:p>
            <w:pPr/>
            <w:r>
              <w:rPr>
                <w:lang w:val="zh-CN"/>
                <w:rFonts w:ascii="Times New Roman" w:hAnsi="Times New Roman" w:cs="Times New Roman"/>
                <w:sz w:val="20"/>
                <w:szCs w:val="20"/>
                <w:color w:val="000000"/>
              </w:rPr>
              <w:t>53252519691023172X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10、聂凡涛</w:t>
            </w:r>
          </w:p>
        </w:tc>
        <w:tc>
          <w:tcPr>
            <w:tcW w:w="2310" w:type="dxa"/>
            <w:vAlign w:val="center"/>
            <w:gridSpan w:val="2"/>
          </w:tcPr>
          <w:p>
            <w:pPr/>
            <w:r>
              <w:rPr>
                <w:lang w:val="zh-CN"/>
                <w:rFonts w:ascii="Times New Roman" w:hAnsi="Times New Roman" w:cs="Times New Roman"/>
                <w:sz w:val="20"/>
                <w:szCs w:val="20"/>
                <w:color w:val="000000"/>
              </w:rPr>
              <w:t>530111201909296237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11、杨彩莲</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12、李克</w:t>
            </w:r>
          </w:p>
        </w:tc>
        <w:tc>
          <w:tcPr>
            <w:tcW w:w="2310" w:type="dxa"/>
            <w:vAlign w:val="center"/>
            <w:gridSpan w:val="2"/>
          </w:tcPr>
          <w:p>
            <w:pPr/>
            <w:r>
              <w:rPr>
                <w:lang w:val="zh-CN"/>
                <w:rFonts w:ascii="Times New Roman" w:hAnsi="Times New Roman" w:cs="Times New Roman"/>
                <w:sz w:val="20"/>
                <w:szCs w:val="20"/>
                <w:color w:val="000000"/>
              </w:rPr>
              <w:t>530111196408235010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13、韦天益</w:t>
            </w:r>
          </w:p>
        </w:tc>
        <w:tc>
          <w:tcPr>
            <w:tcW w:w="2310" w:type="dxa"/>
            <w:vAlign w:val="center"/>
            <w:gridSpan w:val="2"/>
          </w:tcPr>
          <w:p>
            <w:pPr/>
            <w:r>
              <w:rPr>
                <w:lang w:val="zh-CN"/>
                <w:rFonts w:ascii="Times New Roman" w:hAnsi="Times New Roman" w:cs="Times New Roman"/>
                <w:sz w:val="20"/>
                <w:szCs w:val="20"/>
                <w:color w:val="000000"/>
              </w:rPr>
              <w:t>53011119591225446X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14、张秦</w:t>
            </w:r>
          </w:p>
        </w:tc>
        <w:tc>
          <w:tcPr>
            <w:tcW w:w="2310" w:type="dxa"/>
            <w:vAlign w:val="center"/>
            <w:gridSpan w:val="2"/>
          </w:tcPr>
          <w:p>
            <w:pPr/>
            <w:r>
              <w:rPr>
                <w:lang w:val="zh-CN"/>
                <w:rFonts w:ascii="Times New Roman" w:hAnsi="Times New Roman" w:cs="Times New Roman"/>
                <w:sz w:val="20"/>
                <w:szCs w:val="20"/>
                <w:color w:val="000000"/>
              </w:rPr>
              <w:t>530111195907110429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15、杜文琼</w:t>
            </w:r>
          </w:p>
        </w:tc>
        <w:tc>
          <w:tcPr>
            <w:tcW w:w="2310" w:type="dxa"/>
            <w:vAlign w:val="center"/>
            <w:gridSpan w:val="2"/>
          </w:tcPr>
          <w:p>
            <w:pPr/>
            <w:r>
              <w:rPr>
                <w:lang w:val="zh-CN"/>
                <w:rFonts w:ascii="Times New Roman" w:hAnsi="Times New Roman" w:cs="Times New Roman"/>
                <w:sz w:val="20"/>
                <w:szCs w:val="20"/>
                <w:color w:val="000000"/>
              </w:rPr>
              <w:t>530102195711052443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16、刘福元</w:t>
            </w:r>
          </w:p>
        </w:tc>
        <w:tc>
          <w:tcPr>
            <w:tcW w:w="2310" w:type="dxa"/>
            <w:vAlign w:val="center"/>
            <w:gridSpan w:val="2"/>
          </w:tcPr>
          <w:p>
            <w:pPr/>
            <w:r>
              <w:rPr>
                <w:lang w:val="zh-CN"/>
                <w:rFonts w:ascii="Times New Roman" w:hAnsi="Times New Roman" w:cs="Times New Roman"/>
                <w:sz w:val="20"/>
                <w:szCs w:val="20"/>
                <w:color w:val="000000"/>
              </w:rPr>
              <w:t>530102195212132414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17、焦玉华</w:t>
            </w:r>
          </w:p>
        </w:tc>
        <w:tc>
          <w:tcPr>
            <w:tcW w:w="2310" w:type="dxa"/>
            <w:vAlign w:val="center"/>
            <w:gridSpan w:val="2"/>
          </w:tcPr>
          <w:p>
            <w:pPr/>
            <w:r>
              <w:rPr>
                <w:lang w:val="zh-CN"/>
                <w:rFonts w:ascii="Times New Roman" w:hAnsi="Times New Roman" w:cs="Times New Roman"/>
                <w:sz w:val="20"/>
                <w:szCs w:val="20"/>
                <w:color w:val="000000"/>
              </w:rPr>
              <w:t>530111195906150840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18、余跃进</w:t>
            </w:r>
          </w:p>
        </w:tc>
        <w:tc>
          <w:tcPr>
            <w:tcW w:w="2310" w:type="dxa"/>
            <w:vAlign w:val="center"/>
            <w:gridSpan w:val="2"/>
          </w:tcPr>
          <w:p>
            <w:pPr/>
            <w:r>
              <w:rPr>
                <w:lang w:val="zh-CN"/>
                <w:rFonts w:ascii="Times New Roman" w:hAnsi="Times New Roman" w:cs="Times New Roman"/>
                <w:sz w:val="20"/>
                <w:szCs w:val="20"/>
                <w:color w:val="000000"/>
              </w:rPr>
              <w:t>530103195804141214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19、李荣芝</w:t>
            </w:r>
          </w:p>
        </w:tc>
        <w:tc>
          <w:tcPr>
            <w:tcW w:w="2310" w:type="dxa"/>
            <w:vAlign w:val="center"/>
            <w:gridSpan w:val="2"/>
          </w:tcPr>
          <w:p>
            <w:pPr/>
            <w:r>
              <w:rPr>
                <w:lang w:val="zh-CN"/>
                <w:rFonts w:ascii="Times New Roman" w:hAnsi="Times New Roman" w:cs="Times New Roman"/>
                <w:sz w:val="20"/>
                <w:szCs w:val="20"/>
                <w:color w:val="000000"/>
              </w:rPr>
              <w:t>530111196011131424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20、蒋丽芬</w:t>
            </w:r>
          </w:p>
        </w:tc>
        <w:tc>
          <w:tcPr>
            <w:tcW w:w="2310" w:type="dxa"/>
            <w:vAlign w:val="center"/>
            <w:gridSpan w:val="2"/>
          </w:tcPr>
          <w:p>
            <w:pPr/>
            <w:r>
              <w:rPr>
                <w:lang w:val="zh-CN"/>
                <w:rFonts w:ascii="Times New Roman" w:hAnsi="Times New Roman" w:cs="Times New Roman"/>
                <w:sz w:val="20"/>
                <w:szCs w:val="20"/>
                <w:color w:val="000000"/>
              </w:rPr>
              <w:t>530103195808242928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21、王凤云</w:t>
            </w:r>
          </w:p>
        </w:tc>
        <w:tc>
          <w:tcPr>
            <w:tcW w:w="2310" w:type="dxa"/>
            <w:vAlign w:val="center"/>
            <w:gridSpan w:val="2"/>
          </w:tcPr>
          <w:p>
            <w:pPr/>
            <w:r>
              <w:rPr>
                <w:lang w:val="zh-CN"/>
                <w:rFonts w:ascii="Times New Roman" w:hAnsi="Times New Roman" w:cs="Times New Roman"/>
                <w:sz w:val="20"/>
                <w:szCs w:val="20"/>
                <w:color w:val="000000"/>
              </w:rPr>
              <w:t>530103195706062918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22、杨粉珍</w:t>
            </w:r>
          </w:p>
        </w:tc>
        <w:tc>
          <w:tcPr>
            <w:tcW w:w="2310" w:type="dxa"/>
            <w:vAlign w:val="center"/>
            <w:gridSpan w:val="2"/>
          </w:tcPr>
          <w:p>
            <w:pPr/>
            <w:r>
              <w:rPr>
                <w:lang w:val="zh-CN"/>
                <w:rFonts w:ascii="Times New Roman" w:hAnsi="Times New Roman" w:cs="Times New Roman"/>
                <w:sz w:val="20"/>
                <w:szCs w:val="20"/>
                <w:color w:val="000000"/>
              </w:rPr>
              <w:t>530122196412223361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23、孙明珍</w:t>
            </w:r>
          </w:p>
        </w:tc>
        <w:tc>
          <w:tcPr>
            <w:tcW w:w="2310" w:type="dxa"/>
            <w:vAlign w:val="center"/>
            <w:gridSpan w:val="2"/>
          </w:tcPr>
          <w:p>
            <w:pPr/>
            <w:r>
              <w:rPr>
                <w:lang w:val="zh-CN"/>
                <w:rFonts w:ascii="Times New Roman" w:hAnsi="Times New Roman" w:cs="Times New Roman"/>
                <w:sz w:val="20"/>
                <w:szCs w:val="20"/>
                <w:color w:val="000000"/>
              </w:rPr>
              <w:t>530102196304030348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24、文玉英</w:t>
            </w:r>
          </w:p>
        </w:tc>
        <w:tc>
          <w:tcPr>
            <w:tcW w:w="2310" w:type="dxa"/>
            <w:vAlign w:val="center"/>
            <w:gridSpan w:val="2"/>
          </w:tcPr>
          <w:p>
            <w:pPr/>
            <w:r>
              <w:rPr>
                <w:lang w:val="zh-CN"/>
                <w:rFonts w:ascii="Times New Roman" w:hAnsi="Times New Roman" w:cs="Times New Roman"/>
                <w:sz w:val="20"/>
                <w:szCs w:val="20"/>
                <w:color w:val="000000"/>
              </w:rPr>
              <w:t>530112196204080324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25、杨金生</w:t>
            </w:r>
          </w:p>
        </w:tc>
        <w:tc>
          <w:tcPr>
            <w:tcW w:w="2310" w:type="dxa"/>
            <w:vAlign w:val="center"/>
            <w:gridSpan w:val="2"/>
          </w:tcPr>
          <w:p>
            <w:pPr/>
            <w:r>
              <w:rPr>
                <w:lang w:val="zh-CN"/>
                <w:rFonts w:ascii="Times New Roman" w:hAnsi="Times New Roman" w:cs="Times New Roman"/>
                <w:sz w:val="20"/>
                <w:szCs w:val="20"/>
                <w:color w:val="000000"/>
              </w:rPr>
              <w:t>530102196503311118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26、高江燕</w:t>
            </w:r>
          </w:p>
        </w:tc>
        <w:tc>
          <w:tcPr>
            <w:tcW w:w="2310" w:type="dxa"/>
            <w:vAlign w:val="center"/>
            <w:gridSpan w:val="2"/>
          </w:tcPr>
          <w:p>
            <w:pPr/>
            <w:r>
              <w:rPr>
                <w:lang w:val="zh-CN"/>
                <w:rFonts w:ascii="Times New Roman" w:hAnsi="Times New Roman" w:cs="Times New Roman"/>
                <w:sz w:val="20"/>
                <w:szCs w:val="20"/>
                <w:color w:val="000000"/>
              </w:rPr>
              <w:t>53010219630919072X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27、甄永康</w:t>
            </w:r>
          </w:p>
        </w:tc>
        <w:tc>
          <w:tcPr>
            <w:tcW w:w="2310" w:type="dxa"/>
            <w:vAlign w:val="center"/>
            <w:gridSpan w:val="2"/>
          </w:tcPr>
          <w:p>
            <w:pPr/>
            <w:r>
              <w:rPr>
                <w:lang w:val="zh-CN"/>
                <w:rFonts w:ascii="Times New Roman" w:hAnsi="Times New Roman" w:cs="Times New Roman"/>
                <w:sz w:val="20"/>
                <w:szCs w:val="20"/>
                <w:color w:val="000000"/>
              </w:rPr>
              <w:t>530103196302170933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28、张燕</w:t>
            </w:r>
          </w:p>
        </w:tc>
        <w:tc>
          <w:tcPr>
            <w:tcW w:w="2310" w:type="dxa"/>
            <w:vAlign w:val="center"/>
            <w:gridSpan w:val="2"/>
          </w:tcPr>
          <w:p>
            <w:pPr/>
            <w:r>
              <w:rPr>
                <w:lang w:val="zh-CN"/>
                <w:rFonts w:ascii="Times New Roman" w:hAnsi="Times New Roman" w:cs="Times New Roman"/>
                <w:sz w:val="20"/>
                <w:szCs w:val="20"/>
                <w:color w:val="000000"/>
              </w:rPr>
              <w:t>530102196303050726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29、蒋明昆</w:t>
            </w:r>
          </w:p>
        </w:tc>
        <w:tc>
          <w:tcPr>
            <w:tcW w:w="2310" w:type="dxa"/>
            <w:vAlign w:val="center"/>
            <w:gridSpan w:val="2"/>
          </w:tcPr>
          <w:p>
            <w:pPr/>
            <w:r>
              <w:rPr>
                <w:lang w:val="zh-CN"/>
                <w:rFonts w:ascii="Times New Roman" w:hAnsi="Times New Roman" w:cs="Times New Roman"/>
                <w:sz w:val="20"/>
                <w:szCs w:val="20"/>
                <w:color w:val="000000"/>
              </w:rPr>
              <w:t>530111195908100011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30、祝韵霞</w:t>
            </w:r>
          </w:p>
        </w:tc>
        <w:tc>
          <w:tcPr>
            <w:tcW w:w="2310" w:type="dxa"/>
            <w:vAlign w:val="center"/>
            <w:gridSpan w:val="2"/>
          </w:tcPr>
          <w:p>
            <w:pPr/>
            <w:r>
              <w:rPr>
                <w:lang w:val="zh-CN"/>
                <w:rFonts w:ascii="Times New Roman" w:hAnsi="Times New Roman" w:cs="Times New Roman"/>
                <w:sz w:val="20"/>
                <w:szCs w:val="20"/>
                <w:color w:val="000000"/>
              </w:rPr>
              <w:t>530102195804111545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31、杨丽萍</w:t>
            </w:r>
          </w:p>
        </w:tc>
        <w:tc>
          <w:tcPr>
            <w:tcW w:w="2310" w:type="dxa"/>
            <w:vAlign w:val="center"/>
            <w:gridSpan w:val="2"/>
          </w:tcPr>
          <w:p>
            <w:pPr/>
            <w:r>
              <w:rPr>
                <w:lang w:val="zh-CN"/>
                <w:rFonts w:ascii="Times New Roman" w:hAnsi="Times New Roman" w:cs="Times New Roman"/>
                <w:sz w:val="20"/>
                <w:szCs w:val="20"/>
                <w:color w:val="000000"/>
              </w:rPr>
              <w:t>530102195906241842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32、王丽芬</w:t>
            </w:r>
          </w:p>
        </w:tc>
        <w:tc>
          <w:tcPr>
            <w:tcW w:w="2310" w:type="dxa"/>
            <w:vAlign w:val="center"/>
            <w:gridSpan w:val="2"/>
          </w:tcPr>
          <w:p>
            <w:pPr/>
            <w:r>
              <w:rPr>
                <w:lang w:val="zh-CN"/>
                <w:rFonts w:ascii="Times New Roman" w:hAnsi="Times New Roman" w:cs="Times New Roman"/>
                <w:sz w:val="20"/>
                <w:szCs w:val="20"/>
                <w:color w:val="000000"/>
              </w:rPr>
              <w:t>530103195812282121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33、苏其跃</w:t>
            </w:r>
          </w:p>
        </w:tc>
        <w:tc>
          <w:tcPr>
            <w:tcW w:w="2310" w:type="dxa"/>
            <w:vAlign w:val="center"/>
            <w:gridSpan w:val="2"/>
          </w:tcPr>
          <w:p>
            <w:pPr/>
            <w:r>
              <w:rPr>
                <w:lang w:val="zh-CN"/>
                <w:rFonts w:ascii="Times New Roman" w:hAnsi="Times New Roman" w:cs="Times New Roman"/>
                <w:sz w:val="20"/>
                <w:szCs w:val="20"/>
                <w:color w:val="000000"/>
              </w:rPr>
              <w:t>530103195506030313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34、杜林珍</w:t>
            </w:r>
          </w:p>
        </w:tc>
        <w:tc>
          <w:tcPr>
            <w:tcW w:w="2310" w:type="dxa"/>
            <w:vAlign w:val="center"/>
            <w:gridSpan w:val="2"/>
          </w:tcPr>
          <w:p>
            <w:pPr/>
            <w:r>
              <w:rPr>
                <w:lang w:val="zh-CN"/>
                <w:rFonts w:ascii="Times New Roman" w:hAnsi="Times New Roman" w:cs="Times New Roman"/>
                <w:sz w:val="20"/>
                <w:szCs w:val="20"/>
                <w:color w:val="000000"/>
              </w:rPr>
              <w:t>532925196305100547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35、皋国忠</w:t>
            </w:r>
          </w:p>
        </w:tc>
        <w:tc>
          <w:tcPr>
            <w:tcW w:w="2310" w:type="dxa"/>
            <w:vAlign w:val="center"/>
            <w:gridSpan w:val="2"/>
          </w:tcPr>
          <w:p>
            <w:pPr/>
            <w:r>
              <w:rPr>
                <w:lang w:val="zh-CN"/>
                <w:rFonts w:ascii="Times New Roman" w:hAnsi="Times New Roman" w:cs="Times New Roman"/>
                <w:sz w:val="20"/>
                <w:szCs w:val="20"/>
                <w:color w:val="000000"/>
              </w:rPr>
              <w:t>530111195201260054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36、王金顺</w:t>
            </w:r>
          </w:p>
        </w:tc>
        <w:tc>
          <w:tcPr>
            <w:tcW w:w="2310" w:type="dxa"/>
            <w:vAlign w:val="center"/>
            <w:gridSpan w:val="2"/>
          </w:tcPr>
          <w:p>
            <w:pPr/>
            <w:r>
              <w:rPr>
                <w:lang w:val="zh-CN"/>
                <w:rFonts w:ascii="Times New Roman" w:hAnsi="Times New Roman" w:cs="Times New Roman"/>
                <w:sz w:val="20"/>
                <w:szCs w:val="20"/>
                <w:color w:val="000000"/>
              </w:rPr>
              <w:t>530103196410312935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37、杜红</w:t>
            </w:r>
          </w:p>
        </w:tc>
        <w:tc>
          <w:tcPr>
            <w:tcW w:w="2310" w:type="dxa"/>
            <w:vAlign w:val="center"/>
            <w:gridSpan w:val="2"/>
          </w:tcPr>
          <w:p>
            <w:pPr/>
            <w:r>
              <w:rPr>
                <w:lang w:val="zh-CN"/>
                <w:rFonts w:ascii="Times New Roman" w:hAnsi="Times New Roman" w:cs="Times New Roman"/>
                <w:sz w:val="20"/>
                <w:szCs w:val="20"/>
                <w:color w:val="000000"/>
              </w:rPr>
              <w:t>530103196708052929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38、孙育敏</w:t>
            </w:r>
          </w:p>
        </w:tc>
        <w:tc>
          <w:tcPr>
            <w:tcW w:w="2310" w:type="dxa"/>
            <w:vAlign w:val="center"/>
            <w:gridSpan w:val="2"/>
          </w:tcPr>
          <w:p>
            <w:pPr/>
            <w:r>
              <w:rPr>
                <w:lang w:val="zh-CN"/>
                <w:rFonts w:ascii="Times New Roman" w:hAnsi="Times New Roman" w:cs="Times New Roman"/>
                <w:sz w:val="20"/>
                <w:szCs w:val="20"/>
                <w:color w:val="000000"/>
              </w:rPr>
              <w:t>530103196612292928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39、和琴芬</w:t>
            </w:r>
          </w:p>
        </w:tc>
        <w:tc>
          <w:tcPr>
            <w:tcW w:w="2310" w:type="dxa"/>
            <w:vAlign w:val="center"/>
            <w:gridSpan w:val="2"/>
          </w:tcPr>
          <w:p>
            <w:pPr/>
            <w:r>
              <w:rPr>
                <w:lang w:val="zh-CN"/>
                <w:rFonts w:ascii="Times New Roman" w:hAnsi="Times New Roman" w:cs="Times New Roman"/>
                <w:sz w:val="20"/>
                <w:szCs w:val="20"/>
                <w:color w:val="000000"/>
              </w:rPr>
              <w:t>530103196308160947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40、华英</w:t>
            </w:r>
          </w:p>
        </w:tc>
        <w:tc>
          <w:tcPr>
            <w:tcW w:w="2310" w:type="dxa"/>
            <w:vAlign w:val="center"/>
            <w:gridSpan w:val="2"/>
          </w:tcPr>
          <w:p>
            <w:pPr/>
            <w:r>
              <w:rPr>
                <w:lang w:val="zh-CN"/>
                <w:rFonts w:ascii="Times New Roman" w:hAnsi="Times New Roman" w:cs="Times New Roman"/>
                <w:sz w:val="20"/>
                <w:szCs w:val="20"/>
                <w:color w:val="000000"/>
              </w:rPr>
              <w:t>530103196810130348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41、王桂兰</w:t>
            </w:r>
          </w:p>
        </w:tc>
        <w:tc>
          <w:tcPr>
            <w:tcW w:w="2310" w:type="dxa"/>
            <w:vAlign w:val="center"/>
            <w:gridSpan w:val="2"/>
          </w:tcPr>
          <w:p>
            <w:pPr/>
            <w:r>
              <w:rPr>
                <w:lang w:val="zh-CN"/>
                <w:rFonts w:ascii="Times New Roman" w:hAnsi="Times New Roman" w:cs="Times New Roman"/>
                <w:sz w:val="20"/>
                <w:szCs w:val="20"/>
                <w:color w:val="000000"/>
              </w:rPr>
              <w:t>211222195403111621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42、孙世斌</w:t>
            </w:r>
          </w:p>
        </w:tc>
        <w:tc>
          <w:tcPr>
            <w:tcW w:w="2310" w:type="dxa"/>
            <w:vAlign w:val="center"/>
            <w:gridSpan w:val="2"/>
          </w:tcPr>
          <w:p>
            <w:pPr/>
            <w:r>
              <w:rPr>
                <w:lang w:val="zh-CN"/>
                <w:rFonts w:ascii="Times New Roman" w:hAnsi="Times New Roman" w:cs="Times New Roman"/>
                <w:sz w:val="20"/>
                <w:szCs w:val="20"/>
                <w:color w:val="000000"/>
              </w:rPr>
              <w:t>211222195001251613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43、陈卫上</w:t>
            </w:r>
          </w:p>
        </w:tc>
        <w:tc>
          <w:tcPr>
            <w:tcW w:w="2310" w:type="dxa"/>
            <w:vAlign w:val="center"/>
            <w:gridSpan w:val="2"/>
          </w:tcPr>
          <w:p>
            <w:pPr/>
            <w:r>
              <w:rPr>
                <w:lang w:val="zh-CN"/>
                <w:rFonts w:ascii="Times New Roman" w:hAnsi="Times New Roman" w:cs="Times New Roman"/>
                <w:sz w:val="20"/>
                <w:szCs w:val="20"/>
                <w:color w:val="000000"/>
              </w:rPr>
              <w:t>530111195206100842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44、付世全</w:t>
            </w:r>
          </w:p>
        </w:tc>
        <w:tc>
          <w:tcPr>
            <w:tcW w:w="2310" w:type="dxa"/>
            <w:vAlign w:val="center"/>
            <w:gridSpan w:val="2"/>
          </w:tcPr>
          <w:p>
            <w:pPr/>
            <w:r>
              <w:rPr>
                <w:lang w:val="zh-CN"/>
                <w:rFonts w:ascii="Times New Roman" w:hAnsi="Times New Roman" w:cs="Times New Roman"/>
                <w:sz w:val="20"/>
                <w:szCs w:val="20"/>
                <w:color w:val="000000"/>
              </w:rPr>
              <w:t>530111195007010836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43</w:t>
            </w:r>
          </w:p>
        </w:tc>
        <w:tc>
          <w:tcPr>
            <w:tcW w:w="2310" w:type="dxa"/>
          </w:tcPr>
          <w:p>
            <w:pPr/>
            <w:r>
              <w:rPr>
                <w:lang w:val="zh-CN"/>
                <w:rFonts w:ascii="Times New Roman" w:hAnsi="Times New Roman" w:cs="Times New Roman"/>
                <w:sz w:val="20"/>
                <w:szCs w:val="20"/>
                <w:color w:val="000000"/>
              </w:rPr>
              <w:t>4480.00</w:t>
            </w:r>
          </w:p>
        </w:tc>
        <w:tc>
          <w:tcPr>
            <w:tcW w:w="2310" w:type="dxa"/>
          </w:tcPr>
          <w:p>
            <w:pPr/>
            <w:r>
              <w:rPr>
                <w:lang w:val="zh-CN"/>
                <w:rFonts w:ascii="Times New Roman" w:hAnsi="Times New Roman" w:cs="Times New Roman"/>
                <w:sz w:val="20"/>
                <w:szCs w:val="20"/>
                <w:color w:val="000000"/>
              </w:rPr>
              <w:t>192640.00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小孩往返火车票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-1200.00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孙育敏不要去程大交通</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-607.00</w:t>
            </w:r>
          </w:p>
        </w:tc>
        <w:tc>
          <w:tcPr>
            <w:tcW w:w="2310" w:type="dxa"/>
          </w:tcPr>
          <w:p>
            <w:pPr/>
            <w:r>
              <w:rPr>
                <w:lang w:val="zh-CN"/>
                <w:rFonts w:ascii="Times New Roman" w:hAnsi="Times New Roman" w:cs="Times New Roman"/>
                <w:sz w:val="20"/>
                <w:szCs w:val="20"/>
                <w:color w:val="000000"/>
              </w:rPr>
              <w:t>-607.00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总金额：壹拾玖万零捌佰叁拾叁元整</w:t>
            </w:r>
          </w:p>
        </w:tc>
        <w:tc>
          <w:tcPr>
            <w:tcW w:w="2310" w:type="dxa"/>
            <w:textDirection w:val="right"/>
            <w:gridSpan w:val="3"/>
          </w:tcPr>
          <w:p>
            <w:pPr/>
            <w:r>
              <w:rPr>
                <w:lang w:val="zh-CN"/>
                <w:rFonts w:ascii="Times New Roman" w:hAnsi="Times New Roman" w:cs="Times New Roman"/>
                <w:b/>
                <w:color w:val="FF0000"/>
              </w:rPr>
              <w:t>190833.00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昆明乘火车乌鲁木齐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乌市-天山胜利隧道-罗布人村寨-塔克拉玛干沙漠-和静</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经天山隧道前往罗布人村寨，天山隧道是世界最长高速公路隧道—，隧道的洞内环境景观设计以“天山·色彩”为核心主题，深度复刻天山独特的自然风貌。隧道内景观分为三个功能段：基础段以“蓝天白云”为核心元素，营造开阔明亮的视觉感受；辅助段在基础元素之上融入沙漠景观，呈现新疆地貌的多元性；核心景观段则选取胡杨、草原等标志性新疆风光，通过艺术化呈现打造出极具冲击力的视觉长廊。这种分层设计不仅展现了地域特色，更能有效防止司乘人员产生视觉疲劳，提升通行安全性。抵达【罗布人村寨】（约3小时左右） ， 罗布人村寨地处塔克拉玛干沙漠边缘，北倚天山，南邻阿尔金山，塔里木河从村寨旁蜿蜒流过，使这里形成了沙漠、河流、湖泊、胡杨林相互交织的独特自然景观。罗布人是新疆最古老的民族之一，他们生活在塔里木河畔的小海子边， "不种五谷 ，不牧牲畜，唯以小舟捕鱼为食。"罗布方言是新疆三大方言之一，其民俗、民歌、故事都具有独特的艺术价值。中国面积最大的塔克拉玛干沙漠在景区南面，连绵起伏，茫茫无边。是中国最大的沙漠， 也是世界第十大沙漠、世界第二大流动沙漠。在这里，您可以尽情摆拍打卡、骑骆驼、滑沙、坐“大脚怪”体验沙海“冲浪”刺激的游客有很多。（费用自理）后前往和静入住。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和静-巴音布鲁克草原-独库公路中段-新源县/那拉提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酒店享用早后；前往【巴音布鲁克草原】，前往那拉提，入住酒店。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早餐：含；午餐：含；晚餐：含；住宿：新源县/那拉提</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那拉提-那拉提空中草原-六星街-清水河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后；乘车前往欣赏茫茫【那拉提空中草原】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 自古以来就是著名的牧场。【六星街】六星街始建于上世纪30年代中期， 由德国工程师瓦斯里规划设计。街区平面呈圆 形，有6条主干道从中心向外辐射，把街区分成6个扇形地区，如果从空中俯视，整个六星街有点像蜘蛛网的形状。这里是多民族聚居、多元文化的交汇地，六星街则见证了外来文化和本地文化结合的奇特的文化共生现象。 目前，六星街已进入“全国非遗与旅游融合发展优选项目名录”，这里包括特色街巷观光、文化展示、庭院旅游、特色餐饮娱乐、工艺品加工与零售等在内为一体的环境优美、安定和谐、充满活力的大型人文旅游景区。后乘车前往伊宁/清水河镇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早餐：含；午餐：含；晚餐：含；住宿：清水河</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清水河-果子沟-赛里木湖景区-奎屯市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后经【果子沟大桥】前往赛里木湖，横跨在风景如画的果子沟大桥上，可以俯瞰到壮丽的自然景观，包括连绵的群山和深邃的峡谷。被号称为“大西洋的最后一滴眼泪”的--【赛里木湖】（游览时间约2小时）这里亦称三台海子，与果子沟唇齿相依，湖面海拔2073km，是新疆海拔高、面积大的高山湖湖水浩瀚无垠、湖滨草地,绿高盈尺,湖泊四周群山环绕，四季白雪皑皑， 各种山花绽放遍野，一湖碧水随风变幻着迷人的色彩，赛里木湖像一颗璀璨的蓝宝石高悬于西天山之间的断陷盆地中，赛里木湖是哈萨克语，是祝愿的意思；因传说赛里木湖是由一对为爱殉情的年轻恋人的泪水汇集而成的，又被称为天池和乳海。最后入住酒店休息，今天行程结束。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早餐：含；午餐：含；晚餐：含；住宿：奎屯市</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奎屯市-独山子大峡谷-昌吉市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酒店享用早餐；后前往参观【独山子大峡谷】拥有"独库秘境， 亿年奇观"之称的独山子大峡谷位于新疆克拉玛依市独山子区境内，城区南28千米处， 山区附近交通便利四通八达。景区谷底宽 100-400米，谷肩宽800-1000米，从谷底到谷肩高可达200米，海拔1070米，属峡谷地势样貌。曾荣登国家地理杂志，全国最美公路独库公路第一景，电视剧《九州缥缈录》、电影《飞驰人生》拍摄取景地。晚至昌吉，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昌吉市-和田玉文化馆-火焰山-坎儿井-维吾尔家访-昌吉市/乌鲁木齐市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前往【新疆和田玉玉器城，参观游览2小时】和田玉在我国至少也有3000多年的悠久历史，是中华民族文化宝库中的珍贵遗产和艺术瑰宝，具有极其深厚的文化底蕴。我国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前往西游记中的孙悟空三借芭蕉扇【火焰山】(游览约40分钟)参观火焰山维吾尔语称“克孜勒塔格”意为“红山‘’唐人以其炎热曾名为“火山”。山长 100多公里、最宽处达 10公里，火焰山是中国最热的地方，夏季最高气温高达摄氏47.8 度，地表最高温度高达摄氏70 度以上，沙窝里可烤熟鸡蛋。后观【坎儿井】(游览约40分钟)坎儿井是荒漠地区一特殊灌溉系统，与万里长城、京杭大运河并称为中国古代三大工程。游览结束后返回入住酒店。赠送【维吾尔族家访】(赠送项目如遇特殊情况费用不退）， 在葡萄架下品尝的香甜的瓜果，和当地人一起载歌载舞，岂不美哉！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早餐：含；午餐：含；晚餐：含；住宿：昌吉市/乌鲁木齐市</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昌吉市/乌市-和田玉-棉驼绒文化馆-天池景区-S21公路-福海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酒店享用早餐；前往【新疆和田玉玉器城 ，参观游览2小时】和田玉在我国至少也有3000多年的悠久历史，是中华民族文化宝库中的珍贵遗产和艺术瑰宝，具有极其深厚的文化底蕴。我国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参观【新疆驼绒棉文化馆】或【中国彩棉】,新疆驼绒具有良好的耐磨性。驼绒本身因为其纤维细长、拉力大、弹性强、光泽好，再通过先进的加工工艺更可使它具有了超强耐磨的特点。新疆长绒棉以其得天独厚的条件,近两年已然成为全国棉花产量第一的地区。丰富的水光热资源、先天优势的气候条件，让新疆地区的棉花种植得到了广泛的推广 ，每一年均为各个生产线提供优质的棉花。品质优势一骑绝尘，让新疆棉花一度走到了大众眼前,获得了认可和支持。后乘车前往“人间瑶池”【天山天池风景区】，天池是国新疆维吾尔自治区著名湖泊，在博格达峰北坡山腰。湖面海拔 1910米，南北长 3.5公里，东西宽0.8～1.5公里，最深处103米。天池成因有古冰蚀-终碛堰塞湖和山崩滑坡堰塞湖两说。游览石门一线、西小天池、大天池、定海神针、东小天池、南山望雪、西山观松。观赏雪峰倒映，湖水清绿的世外美境，有种回归山川森林的感觉。前往新晋网红公路【S21沙漠公路】S21沙漠公路穿越的是新疆第二大沙漠古尔班通古特沙漠。这里有连绵起伏的金色沙丘，在阳光照耀下熠熠生辉，仿佛一片金色的海洋。沙丘形态各异，有的像金字塔，有的像波浪，还有的像新月，展现出大自然的鬼斧神工。后前往福海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早餐：含；午餐：含；晚餐：含；住宿：福海</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福海县-禾木村-贾登峪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酒店享用早餐，乘车前往【禾木村】摄影家的天堂美如画卷。登【成吉思汗点将台】， 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 ，禾木村是一个被白桦树、雪山、河流包围的美丽村庄、原始风光，人迹罕至，被誉为“神的自留地”【禾木河】 自东北向西南流淌，原始村落与大草原和谐自然的融为一体；漫步其中，呼吸带着泥土芬芳的新鲜空气，感受纯粹的原野气息。前往贾登峪入住酒店。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早餐：含；午餐：含；晚餐：含；住宿：福海县-禾木村-贾登峪</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贾登峪-喀纳斯-五彩滩-乌尔禾</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酒店享用早餐，乘车前往游览东方瑞士之称的【喀纳斯】(参观时间4小时) ，这里每一朵花，每一棵树，每一片湖，都是纯天然形成，没有一丝人工打造的痕迹。更深入走进喀纳斯后， 你会领略到真正的大自然恩赐---喀纳斯三湾，即沿喀纳斯河依次而现的【神仙湾】、【月亮湾】和【卧龙湾】这三湾是喀纳斯代表性看点，碧波微澜，青山绿水， 如诗如画，无不让人留恋忘返，世界上再也没有哪块地方能比她宁静，再也没有哪片湖水似她那么柔情。图瓦人是一支古老的民族,以游牧、狩猎为生。近四百年来，定居喀纳斯湖畔，他们勇敢强悍，善骑术、善滑雪、能歌善舞，现基本保持着比较原始的生活方式。原木垒起的木屋散布村中、小桥流水、炊烟袅袅、奶酒飘香       。后按导游约定时间在景区停车场集合前往酒店休息！后乘车前往【五彩滩】（参观时间约1.5小时)这一自然是与人文交织的奇迹，是大自然鬼斧神工的杰作。其独特之处在于色彩斑斓的雅丹地貌、额尔齐斯河的碧水及日落时分的梦幻景象，共同构成了一幅幅令人叹为观止的画面。当夕阳西下，天边的云彩被染成了金色、橙色和紫色，与五彩滩的色彩相互辉映，整个景象变得梦幻而浪漫。乘车前往乌尔禾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乌尔禾-世界魔鬼城景区-昌吉市/乌鲁木齐市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酒店享用早餐，乘车前往位于中国石油第一城克拉玛依的【世界魔鬼城】（约3小时）， 这是雅丹地貌为核心的自然景观景区，是国家AAAAA级旅游景区。换票后乘景区内区间车进入游览，循着讲解器的指引，远观神奇的雅丹地貌，有的形似雄鹰展翅扑面而来，有的形似天狗望月惟妙惟肖，有的形似泰坦尼克蔚为壮观  区间车停靠站点可下车拍摄；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早餐：含；午餐：含；晚餐：含；住宿：昌吉市/乌鲁木齐市</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 自由活动，后根据火车时间乘火车前往喀什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喀什-帕米尔高原-白沙湖-卡拉库里湖-喀什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喀什，早餐后经314国道车行在帕米尔高原，沿途经过乌帕尔乡、奥依塔克红山、盖孜峡谷、古驿站、抵达中国西部最独特的【布伦口白沙湖】(含门票，游览时间约45分钟)堪称一绝,沙山倒映水中，景色混然天成，美不胜收。所在地。到达卡湖可远眺被誉为“冰山之父”的慕什塔格雪峰、公格尔雪峰、公格尔九别峰等冰雪山峰。车续行到了苏巴什村的中巴公路旁，在海拔3600米的帕米尔高原上的有一个美丽高原湖泊， 因水很深，水呈黑色，故名【喀拉库勒湖】(含门票，游览时间约60分钟)，即黑湖之意。遥望湖面银光闪闪，近看湖面清澈如镜，环绕周围的冰山之父慕士塔格山、公格尔峰和公格尔九别峰倒映其中，湖光山色，十分壮丽，试想站在3600米的卡拉库力湖，而对面不到十公里处，矗立着7546米的慕士塔格冰山，其景观何等之雄伟，若非身临其境，实无法体会大自然之奥妙。返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喀什市区-乌鲁木齐 （火车硬卧）</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果漫步在岁月沉淀的喀什老街上，你所能感受的，是一份经过历史沉淀的美好，观【开城仪式】。参观全国最大的【艾提尕尔清真寺】(含门票，游览时间约60分钟)参观后进入在国内享有声誉的【香妃园】 (含门票，参观游览约1小时)打卡网红【百年老茶馆】，晚乘火车前往乌鲁木齐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抵达乌市-自由活动-昆明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早抵达乌鲁木齐后， 自由活动， 后乘火车返回昆明。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火车上自由活动，抵达昆明后结束愉快的大美新疆之旅。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抵达昆明后结束愉快的行程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火车上自由活动，抵达昆明后结束愉快的大美新疆之旅。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1、大交通：昆明-乌鲁木齐往返为火车硬卧，铺位随机， 不接受指定铺位。2、旅游用车：豪华空调旅游车 （根据具体人数安排相应的车辆， 每人一正座），低于16人根据人数安排旅游车。3、旅游住宿：全程当地四星酒店+升级2晚当地五星酒店+2晚舒适酒店（喀纳斯和那拉提条件有限 , 只提供景区附近标间），酒店不提供三人间或加床 （成人必须占床；单房差自理） 。4、旅游用餐： 全程含13早餐23正餐， 正餐餐标30元/人 （酒店含早， 八菜一汤， 十人一桌， 不吃不退，20人以上赠送新疆风烤全羊） 如人数不足十人， 将根据实际人数酌情安排用餐； 酒店含早；（所有团队餐不用不退） 。5、景点门票：包含行程所列首道景点门票及区间车，景点门票报价已为旅行社团队折扣价，故行程景点门票对所有证件 （如学生证、教师证、军官证、老年证等证件等）均不再享受任何优惠政策，其优惠价格及门票未产生的一概不予退还。赠送项目若无法参观或客人放弃游览的所有费用不退不免！不做等价交换！6、导游服务：当地中文导游服务、持全国导游资格证上岗: （人数不足10人， 不提供导游服务，司机提供简单讲解及服务）7、儿童标准：2-11周岁儿童报价只含车费、半价餐费、不含其他门票不含床位费（早餐费用现付） , 如身高超高产生门票及其他费用由家长现付；小孩请携带户口本本人页原件。8、旅游保险：含旅行社责任险；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关于游客意见单反馈单的特别声明(1)游客意见反馈单作为当地接待质量的唯一标准，请游客一定认真填写。游客的投诉诉求必须以在新疆当地解决，以游客自行填写的意见单为主要依据，其他的诉求理由我社不予受理。恕不受理客人虚填或不填意见书或在新疆当地填的很好，回家后再无理投诉而产生的后续争议。 （特别是回去后说意见单照顾导游面子或怕导游威逼利诱而虚填的任何投诉） 。(2)签署意见单，确实代表本人真实意愿， 如有胁迫等因素，可直接拨打应急联系人电话处理意见，直至接待问题全部处理完毕。旅行社不受理返回后的任何投诉。2、 由于此产品为跟团打包价提前预定产品， 故游客因个人原因 （包括身体疾病） 取消行程或者取消行程中的部分项目，费用不退不免，不做等价交换。行程途中不可离团，否则我们视为自动放弃行程，立即终止合同。无法提供后续服务，包括返程的交通也无法提供！3、如当日收客人数不足10人，司机兼导游；4、因交通延误、航班取消、罢工、天气、 自然灾害、政府政策性调价等不可抗拒的因素导致行程延误及变更，产生额外的费用， 请客人自行承担。5、由于新疆地处最西北，山区高海拔多、夏季天气干燥炎热， 景区距离车程时间长， 且路途颠簸，不建议75岁以上老人参团， 如要参团，需有45-68岁之间年龄段家属1带1陪同方可接待，如无家属陪同，需提供三级甲等医院近一周内身体健康证明书、按成本操作，必须填写《参团免责声明》，直系亲属签字确认， 如故意隐瞒真实情况， 后果责任自行负责；6、如出现单男单女，我社有权安排标间加床或三人间，如客人不同意请补足房差。7、儿童1.2米以下 （含旅游车位、餐位、产生其他费用全部自理），儿童超过1.2米以上同成人。8、如因客人自身原因误机或火车，损失请客人自负，本公司不做任何赔偿。9、因客人自身原因或人力不可抗拒因素或遇政策性调整导致机票、车费、门票价格等行程中的费用增加由客人自己承担，我社不承担此费用，如因客人自身原因造成景点未参观或行程所含餐未用， 不予退还；10、标注的酒店如遇政府会议征用无法安排入住， 我社只承诺按同档次同价位酒店安排。11、组团社与游客之间务必签署由我社提供的《补充协议》、游客在旅游行程中和自由活动期间 ,  因为自身原因擅自离团或退团，视为违约在先，我公司有权终止后续的一切旅游接待服务 ，不退任何剩余的费用、及赠送项目费用，并需要补齐实际产生的成本费用，游客退团后所产生的一切费用和人身及财产意外与我公司无任何责任关系。12、新疆地域广阔， 不可复制的景点、活动较多， 行万里路，为不留遗憾， 我社将特色景点及活动作为推荐自费项目罗列。客人可根据兴趣及自身条件自愿自选参加。同车游客有50%以上同意参加行程内推荐的自费项目， 并经客人签字同意， 导游方可陪同大部分游客前往。个别如因 （已参加过、条件限制、不感兴趣等原因）不参加的，经客人同意签字由导游妥善安排休息或自由活动。在休息点或景点门口按约定时间等候其它客人。13、此产品受新疆维吾尔自治区旅游局、各景区大力支持，门票已享受最优惠政策， 在旅游过程中， 如未产生的门票， 我社不予退款； 持有特殊证件的游客， 如老年证、导游证、经理资格证、军官证、学生证等等证件，均不可再次享受门票优惠或退费政策；此行程未产生的门票 、用餐、住宿、车费等所有一切费用，一律不退；14、出行前请检查购买飞机票及火车票所使用的身份证件是否在有效期内，若因自身原因造成成行由旅游者自行承担责任。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13308806731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2026/5/11 9:32:35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