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BD778" w14:textId="4644CB37" w:rsidR="008920F4" w:rsidRDefault="00192D3B" w:rsidP="008920F4">
      <w:pPr>
        <w:jc w:val="center"/>
        <w:rPr>
          <w:rFonts w:ascii="微软雅黑" w:eastAsia="微软雅黑" w:hAnsi="微软雅黑"/>
          <w:b/>
          <w:sz w:val="52"/>
          <w:szCs w:val="52"/>
        </w:rPr>
      </w:pPr>
      <w:bookmarkStart w:id="0" w:name="_Hlk529079981"/>
      <w:bookmarkStart w:id="1" w:name="_GoBack"/>
      <w:proofErr w:type="spellStart"/>
      <w:r>
        <w:rPr>
          <w:rFonts w:ascii="微软雅黑" w:eastAsia="微软雅黑" w:hAnsi="微软雅黑" w:hint="eastAsia"/>
          <w:b/>
          <w:sz w:val="52"/>
          <w:szCs w:val="52"/>
        </w:rPr>
        <w:t>山西鑫泽国际旅行社有限公司官渡西派分公司团队/散客确认书</w:t>
      </w:r>
      <w:bookmarkEnd w:id="1"/>
      <w:proofErr w:type="spellEnd"/>
    </w:p>
    <w:tbl>
      <w:tblPr>
        <w:tblStyle w:val="a3"/>
        <w:tblW w:w="10490" w:type="dxa"/>
        <w:tblInd w:w="0" w:type="dxa"/>
        <w:tblLayout w:type="fixed"/>
        <w:tblLook w:val="04A0" w:firstRow="1" w:lastRow="0" w:firstColumn="1" w:lastColumn="0" w:noHBand="0" w:noVBand="1"/>
      </w:tblPr>
      <w:tblGrid>
        <w:gridCol w:w="1312"/>
        <w:gridCol w:w="1312"/>
        <w:gridCol w:w="1311"/>
        <w:gridCol w:w="1311"/>
        <w:gridCol w:w="1311"/>
        <w:gridCol w:w="1311"/>
        <w:gridCol w:w="1311"/>
        <w:gridCol w:w="1311"/>
      </w:tblGrid>
      <w:tr>
        <w:tc>
          <w:tcPr>
            <w:tcW w:w="1500" w:type="dxa"/>
            <w:shd w:val="clear" w:color="auto" w:fill="F0F0F0"/>
          </w:tcPr>
          <w:p>
            <w:pPr/>
            <w:r>
              <w:rPr>
                <w:lang w:val="zh-CN"/>
                <w:rFonts w:ascii="Times New Roman" w:hAnsi="Times New Roman" w:cs="Times New Roman"/>
                <w:sz w:val="20"/>
                <w:szCs w:val="20"/>
                <w:color w:val="000000"/>
              </w:rPr>
              <w:t>甲方</w:t>
            </w:r>
          </w:p>
        </w:tc>
        <w:tc>
          <w:tcPr>
            <w:tcW w:w="4500" w:type="dxa"/>
            <w:gridSpan w:val="2"/>
          </w:tcPr>
          <w:p>
            <w:pPr/>
            <w:r>
              <w:rPr>
                <w:lang w:val="zh-CN"/>
                <w:rFonts w:ascii="Times New Roman" w:hAnsi="Times New Roman" w:cs="Times New Roman"/>
                <w:sz w:val="20"/>
                <w:szCs w:val="20"/>
                <w:color w:val="000000"/>
              </w:rPr>
              <w:t>康辉一富民县</w:t>
            </w:r>
          </w:p>
        </w:tc>
        <w:tc>
          <w:tcPr>
            <w:tcW w:w="1500" w:type="dxa"/>
            <w:shd w:val="clear" w:color="auto" w:fill="F0F0F0"/>
          </w:tcPr>
          <w:p>
            <w:pPr/>
            <w:r>
              <w:rPr>
                <w:lang w:val="zh-CN"/>
                <w:rFonts w:ascii="Times New Roman" w:hAnsi="Times New Roman" w:cs="Times New Roman"/>
                <w:sz w:val="20"/>
                <w:szCs w:val="20"/>
                <w:color w:val="000000"/>
              </w:rPr>
              <w:t>联系人</w:t>
            </w:r>
          </w:p>
        </w:tc>
        <w:tc>
          <w:tcPr>
            <w:tcW w:w="1500" w:type="dxa"/>
          </w:tcPr>
          <w:p>
            <w:pPr/>
            <w:r>
              <w:rPr>
                <w:lang w:val="zh-CN"/>
                <w:rFonts w:ascii="Times New Roman" w:hAnsi="Times New Roman" w:cs="Times New Roman"/>
                <w:sz w:val="20"/>
                <w:szCs w:val="20"/>
                <w:color w:val="000000"/>
              </w:rPr>
              <w:t xml:space="preserve"> 刘泳灵</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13987172787</w:t>
            </w:r>
          </w:p>
        </w:tc>
      </w:tr>
      <w:tr>
        <w:tc>
          <w:tcPr>
            <w:tcW w:w="2310" w:type="dxa"/>
            <w:shd w:val="clear" w:color="auto" w:fill="F0F0F0"/>
          </w:tcPr>
          <w:p>
            <w:pPr/>
            <w:r>
              <w:rPr>
                <w:lang w:val="zh-CN"/>
                <w:rFonts w:ascii="Times New Roman" w:hAnsi="Times New Roman" w:cs="Times New Roman"/>
                <w:sz w:val="20"/>
                <w:szCs w:val="20"/>
                <w:color w:val="000000"/>
              </w:rPr>
              <w:t>乙方</w:t>
            </w:r>
          </w:p>
        </w:tc>
        <w:tc>
          <w:tcPr>
            <w:tcW w:w="2310" w:type="dxa"/>
            <w:gridSpan w:val="2"/>
          </w:tcPr>
          <w:p>
            <w:pPr/>
            <w:r>
              <w:rPr>
                <w:lang w:val="zh-CN"/>
                <w:rFonts w:ascii="Times New Roman" w:hAnsi="Times New Roman" w:cs="Times New Roman"/>
                <w:sz w:val="20"/>
                <w:szCs w:val="20"/>
                <w:color w:val="000000"/>
              </w:rPr>
              <w:t>山西鑫泽国际旅行社有限公司官渡西派分公司</w:t>
            </w:r>
          </w:p>
        </w:tc>
        <w:tc>
          <w:tcPr>
            <w:tcW w:w="2310" w:type="dxa"/>
            <w:shd w:val="clear" w:color="auto" w:fill="F0F0F0"/>
          </w:tcPr>
          <w:p>
            <w:pPr/>
            <w:r>
              <w:rPr>
                <w:lang w:val="zh-CN"/>
                <w:rFonts w:ascii="Times New Roman" w:hAnsi="Times New Roman" w:cs="Times New Roman"/>
                <w:sz w:val="20"/>
                <w:szCs w:val="20"/>
                <w:color w:val="000000"/>
              </w:rPr>
              <w:t>联系人</w:t>
            </w:r>
          </w:p>
        </w:tc>
        <w:tc>
          <w:tcPr>
            <w:tcW w:w="2310" w:type="dxa"/>
          </w:tcPr>
          <w:p>
            <w:pPr/>
            <w:r>
              <w:rPr>
                <w:lang w:val="zh-CN"/>
                <w:rFonts w:ascii="Times New Roman" w:hAnsi="Times New Roman" w:cs="Times New Roman"/>
                <w:sz w:val="20"/>
                <w:szCs w:val="20"/>
                <w:color w:val="000000"/>
              </w:rPr>
              <w:t>缪清</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18788172768</w:t>
            </w:r>
          </w:p>
        </w:tc>
      </w:tr>
      <w:tr>
        <w:tc>
          <w:tcPr>
            <w:tcW w:w="2310" w:type="dxa"/>
            <w:shd w:val="clear" w:color="auto" w:fill="F0F0F0"/>
          </w:tcPr>
          <w:p>
            <w:pPr/>
            <w:r>
              <w:rPr>
                <w:lang w:val="zh-CN"/>
                <w:rFonts w:ascii="Times New Roman" w:hAnsi="Times New Roman" w:cs="Times New Roman"/>
                <w:sz w:val="20"/>
                <w:szCs w:val="20"/>
                <w:color w:val="000000"/>
              </w:rPr>
              <w:t>团期编号</w:t>
            </w:r>
          </w:p>
        </w:tc>
        <w:tc>
          <w:tcPr>
            <w:tcW w:w="2310" w:type="dxa"/>
            <w:gridSpan w:val="2"/>
          </w:tcPr>
          <w:p>
            <w:pPr/>
            <w:r>
              <w:rPr>
                <w:lang w:val="zh-CN"/>
                <w:rFonts w:ascii="Times New Roman" w:hAnsi="Times New Roman" w:cs="Times New Roman"/>
                <w:sz w:val="20"/>
                <w:szCs w:val="20"/>
                <w:color w:val="000000"/>
              </w:rPr>
              <w:t>XJ212FJ260603A</w:t>
            </w:r>
          </w:p>
        </w:tc>
        <w:tc>
          <w:tcPr>
            <w:tcW w:w="2310" w:type="dxa"/>
            <w:shd w:val="clear" w:color="auto" w:fill="F0F0F0"/>
          </w:tcPr>
          <w:p>
            <w:pPr/>
            <w:r>
              <w:rPr>
                <w:lang w:val="zh-CN"/>
                <w:rFonts w:ascii="Times New Roman" w:hAnsi="Times New Roman" w:cs="Times New Roman"/>
                <w:sz w:val="20"/>
                <w:szCs w:val="20"/>
                <w:color w:val="000000"/>
              </w:rPr>
              <w:t>产品名称</w:t>
            </w:r>
          </w:p>
        </w:tc>
        <w:tc>
          <w:tcPr>
            <w:tcW w:w="2310" w:type="dxa"/>
            <w:gridSpan w:val="4"/>
          </w:tcPr>
          <w:p>
            <w:pPr/>
            <w:r>
              <w:rPr>
                <w:lang w:val="zh-CN"/>
                <w:rFonts w:ascii="Times New Roman" w:hAnsi="Times New Roman" w:cs="Times New Roman"/>
                <w:sz w:val="20"/>
                <w:szCs w:val="20"/>
                <w:color w:val="000000"/>
              </w:rPr>
              <w:t>伊遇喀什双飞12天（东航直飞）</w:t>
            </w:r>
          </w:p>
        </w:tc>
      </w:tr>
      <w:tr>
        <w:tc>
          <w:tcPr>
            <w:tcW w:w="2310" w:type="dxa"/>
            <w:shd w:val="clear" w:color="auto" w:fill="F0F0F0"/>
          </w:tcPr>
          <w:p>
            <w:pPr/>
            <w:r>
              <w:rPr>
                <w:lang w:val="zh-CN"/>
                <w:rFonts w:ascii="Times New Roman" w:hAnsi="Times New Roman" w:cs="Times New Roman"/>
                <w:sz w:val="20"/>
                <w:szCs w:val="20"/>
                <w:color w:val="000000"/>
              </w:rPr>
              <w:t>发团日期</w:t>
            </w:r>
          </w:p>
        </w:tc>
        <w:tc>
          <w:tcPr>
            <w:tcW w:w="2310" w:type="dxa"/>
            <w:gridSpan w:val="2"/>
          </w:tcPr>
          <w:p>
            <w:pPr/>
            <w:r>
              <w:rPr>
                <w:lang w:val="zh-CN"/>
                <w:rFonts w:ascii="Times New Roman" w:hAnsi="Times New Roman" w:cs="Times New Roman"/>
                <w:sz w:val="20"/>
                <w:szCs w:val="20"/>
                <w:color w:val="000000"/>
              </w:rPr>
              <w:t>2026-06-03</w:t>
            </w:r>
          </w:p>
        </w:tc>
        <w:tc>
          <w:tcPr>
            <w:tcW w:w="2310" w:type="dxa"/>
            <w:shd w:val="clear" w:color="auto" w:fill="F0F0F0"/>
          </w:tcPr>
          <w:p>
            <w:pPr/>
            <w:r>
              <w:rPr>
                <w:lang w:val="zh-CN"/>
                <w:rFonts w:ascii="Times New Roman" w:hAnsi="Times New Roman" w:cs="Times New Roman"/>
                <w:sz w:val="20"/>
                <w:szCs w:val="20"/>
                <w:color w:val="000000"/>
              </w:rPr>
              <w:t>回团日期</w:t>
            </w:r>
          </w:p>
        </w:tc>
        <w:tc>
          <w:tcPr>
            <w:tcW w:w="2310" w:type="dxa"/>
          </w:tcPr>
          <w:p>
            <w:pPr/>
            <w:r>
              <w:rPr>
                <w:lang w:val="zh-CN"/>
                <w:rFonts w:ascii="Times New Roman" w:hAnsi="Times New Roman" w:cs="Times New Roman"/>
                <w:sz w:val="20"/>
                <w:szCs w:val="20"/>
                <w:color w:val="000000"/>
              </w:rPr>
              <w:t>2026-06-14</w:t>
            </w:r>
          </w:p>
        </w:tc>
        <w:tc>
          <w:tcPr>
            <w:tcW w:w="2310" w:type="dxa"/>
            <w:shd w:val="clear" w:color="auto" w:fill="F0F0F0"/>
          </w:tcPr>
          <w:p>
            <w:pPr/>
            <w:r>
              <w:rPr>
                <w:lang w:val="zh-CN"/>
                <w:rFonts w:ascii="Times New Roman" w:hAnsi="Times New Roman" w:cs="Times New Roman"/>
                <w:sz w:val="20"/>
                <w:szCs w:val="20"/>
                <w:color w:val="000000"/>
              </w:rPr>
              <w:t>参团人数</w:t>
            </w:r>
          </w:p>
        </w:tc>
        <w:tc>
          <w:tcPr>
            <w:tcW w:w="2310" w:type="dxa"/>
            <w:gridSpan w:val="2"/>
          </w:tcPr>
          <w:p>
            <w:pPr/>
            <w:r>
              <w:rPr>
                <w:lang w:val="zh-CN"/>
                <w:rFonts w:ascii="Times New Roman" w:hAnsi="Times New Roman" w:cs="Times New Roman"/>
                <w:sz w:val="20"/>
                <w:szCs w:val="20"/>
                <w:color w:val="000000"/>
              </w:rPr>
              <w:t>2(2大)</w:t>
            </w:r>
          </w:p>
        </w:tc>
      </w:tr>
      <w:tr>
        <w:tc>
          <w:tcPr>
            <w:tcW w:w="2310" w:type="dxa"/>
            <w:shd w:val="clear" w:color="auto" w:fill="F0F0F0"/>
            <w:gridSpan w:val="8"/>
            <w:vAlign w:val="center"/>
          </w:tcPr>
          <w:p>
            <w:pPr/>
            <w:r>
              <w:rPr>
                <w:lang w:val="zh-CN"/>
                <w:rFonts w:ascii="Times New Roman" w:hAnsi="Times New Roman" w:cs="Times New Roman"/>
                <w:b/>
                <w:color w:val="000000"/>
              </w:rPr>
              <w:t>大交通信息</w:t>
            </w:r>
          </w:p>
        </w:tc>
        <w:trPr>
          <w:trHeight w:hRule="exact" w:val="360"/>
        </w:trPr>
      </w:tr>
      <w:tr>
        <w:tc>
          <w:tcPr>
            <w:tcW w:w="2310" w:type="dxa"/>
            <w:gridSpan w:val="8"/>
          </w:tcPr>
          <w:p>
            <w:pPr/>
            <w:r>
              <w:rPr>
                <w:lang w:val="zh-CN"/>
                <w:rFonts w:ascii="Times New Roman" w:hAnsi="Times New Roman" w:cs="Times New Roman"/>
                <w:sz w:val="20"/>
                <w:szCs w:val="20"/>
                <w:color w:val="000000"/>
              </w:rPr>
              <w:t>启程 2026-06-03 MU9667 昆明→乌鲁木齐  10:10-14:55</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返程 2026-06-14 MU9668 乌鲁木齐→昆明  17:30-22:0</w:t>
            </w:r>
          </w:p>
        </w:tc>
      </w:tr>
      <w:tr>
        <w:tc>
          <w:tcPr>
            <w:tcW w:w="2310" w:type="dxa"/>
            <w:shd w:val="clear" w:color="auto" w:fill="F0F0F0"/>
            <w:gridSpan w:val="8"/>
            <w:vAlign w:val="center"/>
          </w:tcPr>
          <w:p>
            <w:pPr/>
            <w:r>
              <w:rPr>
                <w:lang w:val="zh-CN"/>
                <w:rFonts w:ascii="Times New Roman" w:hAnsi="Times New Roman" w:cs="Times New Roman"/>
                <w:b/>
                <w:color w:val="000000"/>
              </w:rPr>
              <w:t>旅客名单</w:t>
            </w:r>
          </w:p>
        </w:tc>
        <w:trPr>
          <w:trHeight w:hRule="exact" w:val="360"/>
        </w:trPr>
      </w:tr>
      <w:tr>
        <w:tc>
          <w:tcPr>
            <w:tcW w:w="2310" w:type="dxa"/>
            <w:vAlign w:val="center"/>
          </w:tcPr>
          <w:p>
            <w:pPr/>
            <w:r>
              <w:t>姓名</w:t>
            </w:r>
          </w:p>
        </w:tc>
        <w:tc>
          <w:tcPr>
            <w:tcW w:w="2310" w:type="dxa"/>
            <w:gridSpan w:val="2"/>
            <w:vAlign w:val="center"/>
          </w:tcPr>
          <w:p>
            <w:pPr/>
            <w:r>
              <w:t>证件号码</w:t>
            </w:r>
          </w:p>
        </w:tc>
        <w:tc>
          <w:tcPr>
            <w:tcW w:w="2310" w:type="dxa"/>
            <w:vAlign w:val="center"/>
          </w:tcPr>
          <w:p>
            <w:pPr/>
            <w:r>
              <w:t>联系电话</w:t>
            </w:r>
          </w:p>
        </w:tc>
        <w:tc>
          <w:tcPr>
            <w:tcW w:w="2310" w:type="dxa"/>
            <w:vAlign w:val="center"/>
          </w:tcPr>
          <w:p>
            <w:pPr/>
            <w:r>
              <w:t>姓名</w:t>
            </w:r>
          </w:p>
        </w:tc>
        <w:tc>
          <w:tcPr>
            <w:tcW w:w="2310" w:type="dxa"/>
            <w:gridSpan w:val="2"/>
            <w:vAlign w:val="center"/>
          </w:tcPr>
          <w:p>
            <w:pPr/>
            <w:r>
              <w:t>证件号码</w:t>
            </w:r>
          </w:p>
        </w:tc>
        <w:tc>
          <w:tcPr>
            <w:tcW w:w="2250" w:type="dxa"/>
            <w:vAlign w:val="center"/>
          </w:tcPr>
          <w:p>
            <w:pPr/>
            <w:r>
              <w:t>联系电话</w:t>
            </w:r>
          </w:p>
        </w:tc>
      </w:tr>
      <w:tr>
        <w:tc>
          <w:tcPr>
            <w:tcW w:w="2310" w:type="dxa"/>
            <w:gridSpan w:val="8"/>
          </w:tcPr>
          <w:p>
            <w:pPr/>
            <w:r>
              <w:rPr>
                <w:lang w:val="zh-CN"/>
                <w:rFonts w:ascii="Times New Roman" w:hAnsi="Times New Roman" w:cs="Times New Roman"/>
                <w:sz w:val="20"/>
                <w:szCs w:val="20"/>
                <w:color w:val="000000"/>
              </w:rPr>
              <w:t>重要提示：请仔细检查，名单一旦出错不可更改，只能退票后重买，造成损失，我社不予负责，出票名单以贵社提供的客人名单为准；具体航班时间及行程内容请参照出团通知。</w:t>
            </w:r>
          </w:p>
        </w:tc>
      </w:tr>
      <w:tr>
        <w:tc>
          <w:tcPr>
            <w:tcW w:w="2310" w:type="dxa"/>
            <w:shd w:val="clear" w:color="auto" w:fill="F0F0F0"/>
            <w:gridSpan w:val="8"/>
            <w:vAlign w:val="center"/>
          </w:tcPr>
          <w:p>
            <w:pPr/>
            <w:r>
              <w:rPr>
                <w:lang w:val="zh-CN"/>
                <w:rFonts w:ascii="Times New Roman" w:hAnsi="Times New Roman" w:cs="Times New Roman"/>
                <w:b/>
                <w:color w:val="000000"/>
              </w:rPr>
              <w:t>费用明细</w:t>
            </w:r>
          </w:p>
        </w:tc>
        <w:trPr>
          <w:trHeight w:hRule="exact" w:val="360"/>
        </w:trPr>
      </w:tr>
      <w:tr>
        <w:tc>
          <w:tcPr>
            <w:tcW w:w="2310" w:type="dxa"/>
          </w:tcPr>
          <w:p>
            <w:pPr/>
            <w:r>
              <w:t>序号</w:t>
            </w:r>
          </w:p>
        </w:tc>
        <w:tc>
          <w:tcPr>
            <w:tcW w:w="2310" w:type="dxa"/>
            <w:gridSpan w:val="2"/>
          </w:tcPr>
          <w:p>
            <w:pPr/>
            <w:r>
              <w:t>项目</w:t>
            </w:r>
          </w:p>
        </w:tc>
        <w:tc>
          <w:tcPr>
            <w:tcW w:w="2310" w:type="dxa"/>
          </w:tcPr>
          <w:p>
            <w:pPr/>
            <w:r>
              <w:t>数量</w:t>
            </w:r>
          </w:p>
        </w:tc>
        <w:tc>
          <w:tcPr>
            <w:tcW w:w="2310" w:type="dxa"/>
          </w:tcPr>
          <w:p>
            <w:pPr/>
            <w:r>
              <w:t>单价</w:t>
            </w:r>
          </w:p>
        </w:tc>
        <w:tc>
          <w:tcPr>
            <w:tcW w:w="2310" w:type="dxa"/>
          </w:tcPr>
          <w:p>
            <w:pPr/>
            <w:r>
              <w:t>小计</w:t>
            </w:r>
          </w:p>
        </w:tc>
        <w:tc>
          <w:tcPr>
            <w:tcW w:w="2310" w:type="dxa"/>
            <w:gridSpan w:val="2"/>
          </w:tcPr>
          <w:p>
            <w:pPr/>
            <w:r>
              <w:t>备注</w:t>
            </w:r>
          </w:p>
        </w:tc>
      </w:tr>
      <w:tr>
        <w:tc>
          <w:tcPr>
            <w:tcW w:w="2310" w:type="dxa"/>
          </w:tcPr>
          <w:p>
            <w:pPr/>
            <w:r>
              <w:rPr>
                <w:lang w:val="zh-CN"/>
                <w:rFonts w:ascii="Times New Roman" w:hAnsi="Times New Roman" w:cs="Times New Roman"/>
                <w:sz w:val="20"/>
                <w:szCs w:val="20"/>
                <w:color w:val="000000"/>
              </w:rPr>
              <w:t>1</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2</w:t>
            </w:r>
          </w:p>
        </w:tc>
        <w:tc>
          <w:tcPr>
            <w:tcW w:w="2310" w:type="dxa"/>
          </w:tcPr>
          <w:p>
            <w:pPr/>
            <w:r>
              <w:rPr>
                <w:lang w:val="zh-CN"/>
                <w:rFonts w:ascii="Times New Roman" w:hAnsi="Times New Roman" w:cs="Times New Roman"/>
                <w:sz w:val="20"/>
                <w:szCs w:val="20"/>
                <w:color w:val="000000"/>
              </w:rPr>
              <w:t>5580.00</w:t>
            </w:r>
          </w:p>
        </w:tc>
        <w:tc>
          <w:tcPr>
            <w:tcW w:w="2310" w:type="dxa"/>
          </w:tcPr>
          <w:p>
            <w:pPr/>
            <w:r>
              <w:rPr>
                <w:lang w:val="zh-CN"/>
                <w:rFonts w:ascii="Times New Roman" w:hAnsi="Times New Roman" w:cs="Times New Roman"/>
                <w:sz w:val="20"/>
                <w:szCs w:val="20"/>
                <w:color w:val="000000"/>
              </w:rPr>
              <w:t>11160.00</w:t>
            </w:r>
          </w:p>
        </w:tc>
        <w:tc>
          <w:tcPr>
            <w:tcW w:w="2310" w:type="dxa"/>
            <w:gridSpan w:val="2"/>
          </w:tcPr>
          <w:p>
            <w:pPr/>
          </w:p>
        </w:tc>
      </w:tr>
      <w:tr>
        <w:tc>
          <w:tcPr>
            <w:tcW w:w="2310" w:type="dxa"/>
          </w:tcPr>
          <w:p>
            <w:pPr/>
            <w:r>
              <w:rPr>
                <w:lang w:val="zh-CN"/>
              </w:rPr>
              <w:t>合计</w:t>
            </w:r>
          </w:p>
        </w:tc>
        <w:tc>
          <w:tcPr>
            <w:tcW w:w="2310" w:type="dxa"/>
            <w:gridSpan w:val="4"/>
          </w:tcPr>
          <w:p>
            <w:pPr/>
            <w:r>
              <w:rPr>
                <w:lang w:val="zh-CN"/>
                <w:rFonts w:ascii="Times New Roman" w:hAnsi="Times New Roman" w:cs="Times New Roman"/>
                <w:b/>
                <w:color w:val="FF0000"/>
              </w:rPr>
              <w:t>总金额：壹万壹仟壹佰陆拾元整</w:t>
            </w:r>
          </w:p>
        </w:tc>
        <w:tc>
          <w:tcPr>
            <w:tcW w:w="2310" w:type="dxa"/>
            <w:textDirection w:val="right"/>
            <w:gridSpan w:val="3"/>
          </w:tcPr>
          <w:p>
            <w:pPr/>
            <w:r>
              <w:rPr>
                <w:lang w:val="zh-CN"/>
                <w:rFonts w:ascii="Times New Roman" w:hAnsi="Times New Roman" w:cs="Times New Roman"/>
                <w:b/>
                <w:color w:val="FF0000"/>
              </w:rPr>
              <w:t>11160.00</w:t>
            </w:r>
          </w:p>
        </w:tc>
      </w:tr>
      <w:tr>
        <w:tc>
          <w:tcPr>
            <w:tcW w:w="2310" w:type="dxa"/>
            <w:gridSpan w:val="8"/>
          </w:tcPr>
          <w:p>
            <w:pPr/>
            <w:r>
              <w:rPr>
                <w:lang w:val="zh-CN"/>
                <w:rFonts w:ascii="Times New Roman" w:hAnsi="Times New Roman" w:cs="Times New Roman"/>
                <w:sz w:val="20"/>
                <w:szCs w:val="20"/>
                <w:color w:val="000000"/>
              </w:rPr>
              <w:t>上中旺系统，送一晚机场住宿</w:t>
            </w:r>
          </w:p>
        </w:tc>
      </w:tr>
      <w:tr>
        <w:tc>
          <w:tcPr>
            <w:tcW w:w="2310" w:type="dxa"/>
            <w:gridSpan w:val="8"/>
          </w:tcPr>
          <w:p>
            <w:pPr/>
            <w:r>
              <w:rPr>
                <w:lang w:val="zh-CN"/>
                <w:rFonts w:ascii="Times New Roman" w:hAnsi="Times New Roman" w:cs="Times New Roman"/>
                <w:sz w:val="20"/>
                <w:szCs w:val="20"/>
                <w:color w:val="000000"/>
              </w:rPr>
              <w:t>请将款项汇入我社指定账户并传汇款凭证，如向非指定或员工个人账户等汇款，不作为团款确认，且造成的损失我社概不负责；出团前须结清所有费用！</w:t>
            </w:r>
          </w:p>
        </w:tc>
      </w:tr>
      <w:tr>
        <w:tc>
          <w:tcPr>
            <w:tcW w:w="2310" w:type="dxa"/>
            <w:shd w:val="clear" w:color="auto" w:fill="F0F0F0"/>
            <w:gridSpan w:val="8"/>
            <w:vAlign w:val="center"/>
          </w:tcPr>
          <w:p>
            <w:pPr/>
            <w:r>
              <w:rPr>
                <w:lang w:val="zh-CN"/>
                <w:rFonts w:ascii="Times New Roman" w:hAnsi="Times New Roman" w:cs="Times New Roman"/>
                <w:b/>
                <w:color w:val="000000"/>
              </w:rPr>
              <w:t>账户信息</w:t>
            </w:r>
          </w:p>
        </w:tc>
        <w:trPr>
          <w:trHeight w:hRule="exact" w:val="360"/>
        </w:trPr>
      </w:tr>
      <w:tr>
        <w:tc>
          <w:tcPr>
            <w:tcW w:w="2310" w:type="dxa"/>
            <w:gridSpan w:val="3"/>
          </w:tcPr>
          <w:p>
            <w:pPr/>
            <w:r>
              <w:rPr>
                <w:lang w:val="zh-CN"/>
                <w:rFonts w:ascii="Times New Roman" w:hAnsi="Times New Roman" w:cs="Times New Roman"/>
                <w:sz w:val="20"/>
                <w:szCs w:val="20"/>
                <w:color w:val="000000"/>
              </w:rPr>
              <w:t>中信银行昆明国贸支行</w:t>
            </w:r>
          </w:p>
        </w:tc>
        <w:tc>
          <w:tcPr>
            <w:tcW w:w="2310" w:type="dxa"/>
            <w:gridSpan w:val="2"/>
          </w:tcPr>
          <w:p>
            <w:pPr/>
            <w:r>
              <w:rPr>
                <w:lang w:val="zh-CN"/>
                <w:rFonts w:ascii="Times New Roman" w:hAnsi="Times New Roman" w:cs="Times New Roman"/>
                <w:sz w:val="20"/>
                <w:szCs w:val="20"/>
                <w:color w:val="000000"/>
              </w:rPr>
              <w:t>骆玉开</w:t>
            </w:r>
          </w:p>
        </w:tc>
        <w:tc>
          <w:tcPr>
            <w:tcW w:w="2310" w:type="dxa"/>
            <w:gridSpan w:val="3"/>
          </w:tcPr>
          <w:p>
            <w:pPr/>
            <w:r>
              <w:rPr>
                <w:lang w:val="zh-CN"/>
                <w:rFonts w:ascii="Times New Roman" w:hAnsi="Times New Roman" w:cs="Times New Roman"/>
                <w:sz w:val="20"/>
                <w:szCs w:val="20"/>
                <w:color w:val="000000"/>
              </w:rPr>
              <w:t>6217681901979511</w:t>
            </w:r>
          </w:p>
        </w:tc>
      </w:tr>
      <w:tr>
        <w:tc>
          <w:tcPr>
            <w:tcW w:w="2310" w:type="dxa"/>
            <w:gridSpan w:val="3"/>
          </w:tcPr>
          <w:p>
            <w:pPr/>
            <w:r>
              <w:rPr>
                <w:lang w:val="zh-CN"/>
                <w:rFonts w:ascii="Times New Roman" w:hAnsi="Times New Roman" w:cs="Times New Roman"/>
                <w:sz w:val="20"/>
                <w:szCs w:val="20"/>
                <w:color w:val="000000"/>
              </w:rPr>
              <w:t>兴业银行股份有限公司昆明滇池度假区支行</w:t>
            </w:r>
          </w:p>
        </w:tc>
        <w:tc>
          <w:tcPr>
            <w:tcW w:w="2310" w:type="dxa"/>
            <w:gridSpan w:val="2"/>
          </w:tcPr>
          <w:p>
            <w:pPr/>
            <w:r>
              <w:rPr>
                <w:lang w:val="zh-CN"/>
                <w:rFonts w:ascii="Times New Roman" w:hAnsi="Times New Roman" w:cs="Times New Roman"/>
                <w:sz w:val="20"/>
                <w:szCs w:val="20"/>
                <w:color w:val="000000"/>
              </w:rPr>
              <w:t>山西鑫泽国际旅行社有限公司云南昆明分公司</w:t>
            </w:r>
          </w:p>
        </w:tc>
        <w:tc>
          <w:tcPr>
            <w:tcW w:w="2310" w:type="dxa"/>
            <w:gridSpan w:val="3"/>
          </w:tcPr>
          <w:p>
            <w:pPr/>
            <w:r>
              <w:rPr>
                <w:lang w:val="zh-CN"/>
                <w:rFonts w:ascii="Times New Roman" w:hAnsi="Times New Roman" w:cs="Times New Roman"/>
                <w:sz w:val="20"/>
                <w:szCs w:val="20"/>
                <w:color w:val="000000"/>
              </w:rPr>
              <w:t>471190100100057852</w:t>
            </w:r>
          </w:p>
        </w:tc>
      </w:tr>
      <w:tr>
        <w:tc>
          <w:tcPr>
            <w:tcW w:w="2310" w:type="dxa"/>
            <w:gridSpan w:val="3"/>
          </w:tcPr>
          <w:p>
            <w:pPr/>
            <w:r>
              <w:rPr>
                <w:lang w:val="zh-CN"/>
                <w:rFonts w:ascii="Times New Roman" w:hAnsi="Times New Roman" w:cs="Times New Roman"/>
                <w:sz w:val="20"/>
                <w:szCs w:val="20"/>
                <w:color w:val="000000"/>
              </w:rPr>
              <w:t>兴业银行股份有限公司昆明高新支行</w:t>
            </w:r>
          </w:p>
        </w:tc>
        <w:tc>
          <w:tcPr>
            <w:tcW w:w="2310" w:type="dxa"/>
            <w:gridSpan w:val="2"/>
          </w:tcPr>
          <w:p>
            <w:pPr/>
            <w:r>
              <w:rPr>
                <w:lang w:val="zh-CN"/>
                <w:rFonts w:ascii="Times New Roman" w:hAnsi="Times New Roman" w:cs="Times New Roman"/>
                <w:sz w:val="20"/>
                <w:szCs w:val="20"/>
                <w:color w:val="000000"/>
              </w:rPr>
              <w:t>山西鑫泽国际旅行社有限公司官渡西派分公司</w:t>
            </w:r>
          </w:p>
        </w:tc>
        <w:tc>
          <w:tcPr>
            <w:tcW w:w="2310" w:type="dxa"/>
            <w:gridSpan w:val="3"/>
          </w:tcPr>
          <w:p>
            <w:pPr/>
            <w:r>
              <w:rPr>
                <w:lang w:val="zh-CN"/>
                <w:rFonts w:ascii="Times New Roman" w:hAnsi="Times New Roman" w:cs="Times New Roman"/>
                <w:sz w:val="20"/>
                <w:szCs w:val="20"/>
                <w:color w:val="000000"/>
              </w:rPr>
              <w:t>471170100100203093</w:t>
            </w:r>
          </w:p>
        </w:tc>
      </w:tr>
      <w:tr>
        <w:tc>
          <w:tcPr>
            <w:tcW w:w="2310" w:type="dxa"/>
            <w:shd w:val="clear" w:color="auto" w:fill="F0F0F0"/>
            <w:gridSpan w:val="8"/>
            <w:vAlign w:val="center"/>
          </w:tcPr>
          <w:p>
            <w:pPr/>
            <w:r>
              <w:rPr>
                <w:lang w:val="zh-CN"/>
                <w:rFonts w:ascii="Times New Roman" w:hAnsi="Times New Roman" w:cs="Times New Roman"/>
                <w:b/>
                <w:color w:val="000000"/>
              </w:rPr>
              <w:t>行程安排</w:t>
            </w:r>
          </w:p>
        </w:tc>
        <w:trPr>
          <w:trHeight w:hRule="exact" w:val="360"/>
        </w:trPr>
      </w:tr>
      <w:tr>
        <w:tc>
          <w:tcPr>
            <w:tcW w:w="2310" w:type="dxa"/>
            <w:vAlign w:val="center"/>
            <w:vMerge w:val="restart"/>
          </w:tcPr>
          <w:p>
            <w:pPr/>
            <w:r>
              <w:rPr>
                <w:lang w:val="zh-CN"/>
                <w:rFonts w:ascii="Times New Roman" w:hAnsi="Times New Roman" w:cs="Times New Roman"/>
                <w:sz w:val="20"/>
                <w:szCs w:val="20"/>
                <w:color w:val="000000"/>
              </w:rPr>
              <w:t>2026/06/03</w:t>
            </w:r>
          </w:p>
        </w:tc>
        <w:tc>
          <w:tcPr>
            <w:tcW w:w="2310" w:type="dxa"/>
            <w:gridSpan w:val="7"/>
          </w:tcPr>
          <w:p>
            <w:pPr/>
            <w:r>
              <w:rPr>
                <w:lang w:val="zh-CN"/>
                <w:rFonts w:ascii="Times New Roman" w:hAnsi="Times New Roman" w:cs="Times New Roman"/>
                <w:b/>
                <w:color w:val="000000"/>
              </w:rPr>
              <w:t>昆明—吐鲁番/乌鲁木齐</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指定时间长水机场集合后乘飞机前往乌鲁木齐或吐鲁番。举世闻名的“歌舞之乡、瓜果之乡、金玉之邦“—新疆自治区首府【乌鲁木齐】（准葛尔蒙古语为“优美的牧场”）抵达后接机后入住酒店，今天行程结束。</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早餐：不含；午餐：不含；晚餐：含；住宿：吐鲁番/乌鲁木齐</w:t>
            </w:r>
          </w:p>
        </w:tc>
      </w:tr>
      <w:tr>
        <w:tc>
          <w:tcPr>
            <w:tcW w:w="2310" w:type="dxa"/>
            <w:vAlign w:val="center"/>
            <w:vMerge w:val="restart"/>
          </w:tcPr>
          <w:p>
            <w:pPr/>
            <w:r>
              <w:rPr>
                <w:lang w:val="zh-CN"/>
                <w:rFonts w:ascii="Times New Roman" w:hAnsi="Times New Roman" w:cs="Times New Roman"/>
                <w:sz w:val="20"/>
                <w:szCs w:val="20"/>
                <w:color w:val="000000"/>
              </w:rPr>
              <w:t>2026/06/04</w:t>
            </w:r>
          </w:p>
        </w:tc>
        <w:tc>
          <w:tcPr>
            <w:tcW w:w="2310" w:type="dxa"/>
            <w:gridSpan w:val="7"/>
          </w:tcPr>
          <w:p>
            <w:pPr/>
            <w:r>
              <w:rPr>
                <w:lang w:val="zh-CN"/>
                <w:rFonts w:ascii="Times New Roman" w:hAnsi="Times New Roman" w:cs="Times New Roman"/>
                <w:b/>
                <w:color w:val="000000"/>
              </w:rPr>
              <w:t>乌鲁木齐/昌吉/米泉—罗布人村寨-和静</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早餐后乘车赴【罗布人村寨】（含门票区间车+区间车，游览时间约1h）晚入住酒店。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早餐：含；午餐：含；晚餐：含；住宿：和静</w:t>
            </w:r>
          </w:p>
        </w:tc>
      </w:tr>
      <w:tr>
        <w:tc>
          <w:tcPr>
            <w:tcW w:w="2310" w:type="dxa"/>
            <w:vAlign w:val="center"/>
            <w:vMerge w:val="restart"/>
          </w:tcPr>
          <w:p>
            <w:pPr/>
            <w:r>
              <w:rPr>
                <w:lang w:val="zh-CN"/>
                <w:rFonts w:ascii="Times New Roman" w:hAnsi="Times New Roman" w:cs="Times New Roman"/>
                <w:sz w:val="20"/>
                <w:szCs w:val="20"/>
                <w:color w:val="000000"/>
              </w:rPr>
              <w:t>2026/06/05</w:t>
            </w:r>
          </w:p>
        </w:tc>
        <w:tc>
          <w:tcPr>
            <w:tcW w:w="2310" w:type="dxa"/>
            <w:gridSpan w:val="7"/>
          </w:tcPr>
          <w:p>
            <w:pPr/>
            <w:r>
              <w:rPr>
                <w:lang w:val="zh-CN"/>
                <w:rFonts w:ascii="Times New Roman" w:hAnsi="Times New Roman" w:cs="Times New Roman"/>
                <w:b/>
                <w:color w:val="000000"/>
              </w:rPr>
              <w:t>和静/那拉提—那拉提--那拉提/新源</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早餐后前往游览太阳升起的地方”—世界四大空中草原——【那拉提大草原】乘坐景区区间车进入景区游览观光。后入住酒店。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早餐：含；午餐：含；晚餐：含；住宿：那拉提/新源</w:t>
            </w:r>
          </w:p>
        </w:tc>
      </w:tr>
      <w:tr>
        <w:tc>
          <w:tcPr>
            <w:tcW w:w="2310" w:type="dxa"/>
            <w:vAlign w:val="center"/>
            <w:vMerge w:val="restart"/>
          </w:tcPr>
          <w:p>
            <w:pPr/>
            <w:r>
              <w:rPr>
                <w:lang w:val="zh-CN"/>
                <w:rFonts w:ascii="Times New Roman" w:hAnsi="Times New Roman" w:cs="Times New Roman"/>
                <w:sz w:val="20"/>
                <w:szCs w:val="20"/>
                <w:color w:val="000000"/>
              </w:rPr>
              <w:t>2026/06/06</w:t>
            </w:r>
          </w:p>
        </w:tc>
        <w:tc>
          <w:tcPr>
            <w:tcW w:w="2310" w:type="dxa"/>
            <w:gridSpan w:val="7"/>
          </w:tcPr>
          <w:p>
            <w:pPr/>
            <w:r>
              <w:rPr>
                <w:lang w:val="zh-CN"/>
                <w:rFonts w:ascii="Times New Roman" w:hAnsi="Times New Roman" w:cs="Times New Roman"/>
                <w:b/>
                <w:color w:val="000000"/>
              </w:rPr>
              <w:t>那拉提/新源-六星街-赛里木湖—博乐/双河（480KN， 约6小时）</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早餐后，前往伊宁市【六星街】。后前往前往赛里木湖，抵达后游览神秘美丽的【赛里木湖】(门票+环半湖区间车) ，风光旖旎后乘车车观【果子沟大桥】，后乘车前往参观【薰衣草庄园】(薰衣草庄园为赠送景点,如未到花期或花期时间已过，此景点为赠送景点，不走不退任何门票费）。后乘车前往入住酒店。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早餐：含；午餐：含；晚餐：含；住宿：博乐/双河</w:t>
            </w:r>
          </w:p>
        </w:tc>
      </w:tr>
      <w:tr>
        <w:tc>
          <w:tcPr>
            <w:tcW w:w="2310" w:type="dxa"/>
            <w:vAlign w:val="center"/>
            <w:vMerge w:val="restart"/>
          </w:tcPr>
          <w:p>
            <w:pPr/>
            <w:r>
              <w:rPr>
                <w:lang w:val="zh-CN"/>
                <w:rFonts w:ascii="Times New Roman" w:hAnsi="Times New Roman" w:cs="Times New Roman"/>
                <w:sz w:val="20"/>
                <w:szCs w:val="20"/>
                <w:color w:val="000000"/>
              </w:rPr>
              <w:t>2026/06/07</w:t>
            </w:r>
          </w:p>
        </w:tc>
        <w:tc>
          <w:tcPr>
            <w:tcW w:w="2310" w:type="dxa"/>
            <w:gridSpan w:val="7"/>
          </w:tcPr>
          <w:p>
            <w:pPr/>
            <w:r>
              <w:rPr>
                <w:lang w:val="zh-CN"/>
                <w:rFonts w:ascii="Times New Roman" w:hAnsi="Times New Roman" w:cs="Times New Roman"/>
                <w:b/>
                <w:color w:val="000000"/>
              </w:rPr>
              <w:t>博乐--乌鲁木齐</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早餐后乘车前往乌鲁木齐，参观【独山子大峡谷】。抵达后入住酒店。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早餐：含；午餐：含；晚餐：含；住宿：乌鲁木齐</w:t>
            </w:r>
          </w:p>
        </w:tc>
      </w:tr>
      <w:tr>
        <w:tc>
          <w:tcPr>
            <w:tcW w:w="2310" w:type="dxa"/>
            <w:vAlign w:val="center"/>
            <w:vMerge w:val="restart"/>
          </w:tcPr>
          <w:p>
            <w:pPr/>
            <w:r>
              <w:rPr>
                <w:lang w:val="zh-CN"/>
                <w:rFonts w:ascii="Times New Roman" w:hAnsi="Times New Roman" w:cs="Times New Roman"/>
                <w:sz w:val="20"/>
                <w:szCs w:val="20"/>
                <w:color w:val="000000"/>
              </w:rPr>
              <w:t>2026/06/08</w:t>
            </w:r>
          </w:p>
        </w:tc>
        <w:tc>
          <w:tcPr>
            <w:tcW w:w="2310" w:type="dxa"/>
            <w:gridSpan w:val="7"/>
          </w:tcPr>
          <w:p>
            <w:pPr/>
            <w:r>
              <w:rPr>
                <w:lang w:val="zh-CN"/>
                <w:rFonts w:ascii="Times New Roman" w:hAnsi="Times New Roman" w:cs="Times New Roman"/>
                <w:b/>
                <w:color w:val="000000"/>
              </w:rPr>
              <w:t>乌鲁木齐—天山天池—乌鲁木齐</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新疆玉石博物馆】参观（约120分钟/店）新疆的和田玉是中国最著名的玉石，古代上至帝王将相，下至黎民百姓都热烈追捧，几千年来人们，崇玉、爱玉、赏玉、玩玉、藏玉，人们对玉怀着一种特殊的情感，无论放在哪里，都会散发出巨大的魅力。后乘车至【驼绒文化馆】了解当地的特产特色，后赴亚欧大陆腹地干旱区自然景观的代表景区【天山天池风景区】，天山天池古称“瑶池“是以高山湖泊为主的自然风景区，是我国西北干旱地区典型的山岳型自然景观。天山天池湖面海拔1910米，南北长3.5公里，东西宽0.8～1.5公里、深103米湖滨云杉环绕、雪峰倒映、云杉环拥、碧水似镜、风光如画、游览天山天池会让大家感受到没有感受过的震憾、也能感悟到志存高远而内涵丰富的人生哲理、后入住酒店休息。</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早餐：含；午餐：含；晚餐：含；住宿：乌鲁木齐</w:t>
            </w:r>
          </w:p>
        </w:tc>
      </w:tr>
      <w:tr>
        <w:tc>
          <w:tcPr>
            <w:tcW w:w="2310" w:type="dxa"/>
            <w:vAlign w:val="center"/>
            <w:vMerge w:val="restart"/>
          </w:tcPr>
          <w:p>
            <w:pPr/>
            <w:r>
              <w:rPr>
                <w:lang w:val="zh-CN"/>
                <w:rFonts w:ascii="Times New Roman" w:hAnsi="Times New Roman" w:cs="Times New Roman"/>
                <w:sz w:val="20"/>
                <w:szCs w:val="20"/>
                <w:color w:val="000000"/>
              </w:rPr>
              <w:t>2026/06/09</w:t>
            </w:r>
          </w:p>
        </w:tc>
        <w:tc>
          <w:tcPr>
            <w:tcW w:w="2310" w:type="dxa"/>
            <w:gridSpan w:val="7"/>
          </w:tcPr>
          <w:p>
            <w:pPr/>
            <w:r>
              <w:rPr>
                <w:lang w:val="zh-CN"/>
                <w:rFonts w:ascii="Times New Roman" w:hAnsi="Times New Roman" w:cs="Times New Roman"/>
                <w:b/>
                <w:color w:val="000000"/>
              </w:rPr>
              <w:t>乌鲁木齐—吐鲁番—喀什</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新疆玉石博物馆】参观（约120分钟/店）新疆的和田玉是中国最著名的玉石古代上至帝王将相下至黎民百姓都热烈追捧几千年来人们，崇玉、爱玉、赏玉、玩玉、藏玉人们对玉怀着一种特殊的情感无论放在哪里，都会散发出巨大的魅力。后前往游览吐鲁番的象征素有“八百里火焰”之称的【火焰山】 。游览极度干旱地区的生命血脉、中国古代三大文明工程的【坎儿井】（游览约30分钟）！后进入【农家小院】中品尝时令水果、欣赏特色歌舞</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早餐：含；午餐：含；晚餐：含；住宿：喀什</w:t>
            </w:r>
          </w:p>
        </w:tc>
      </w:tr>
      <w:tr>
        <w:tc>
          <w:tcPr>
            <w:tcW w:w="2310" w:type="dxa"/>
            <w:vAlign w:val="center"/>
            <w:vMerge w:val="restart"/>
          </w:tcPr>
          <w:p>
            <w:pPr/>
            <w:r>
              <w:rPr>
                <w:lang w:val="zh-CN"/>
                <w:rFonts w:ascii="Times New Roman" w:hAnsi="Times New Roman" w:cs="Times New Roman"/>
                <w:sz w:val="20"/>
                <w:szCs w:val="20"/>
                <w:color w:val="000000"/>
              </w:rPr>
              <w:t>2026/06/10</w:t>
            </w:r>
          </w:p>
        </w:tc>
        <w:tc>
          <w:tcPr>
            <w:tcW w:w="2310" w:type="dxa"/>
            <w:gridSpan w:val="7"/>
          </w:tcPr>
          <w:p>
            <w:pPr/>
            <w:r>
              <w:rPr>
                <w:lang w:val="zh-CN"/>
                <w:rFonts w:ascii="Times New Roman" w:hAnsi="Times New Roman" w:cs="Times New Roman"/>
                <w:b/>
                <w:color w:val="000000"/>
              </w:rPr>
              <w:t>喀什--达瓦昆沙漠--喀什</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早接火车前往随后前往乘车前往国内第一大沙漠—塔克拉玛干沙漠的边缘【达瓦昆沙漠风景区】（含门票，游览时间约2小时） 。游览结束后入住酒店休息。</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早餐：含；午餐：含；晚餐：含；住宿：喀什</w:t>
            </w:r>
          </w:p>
        </w:tc>
      </w:tr>
      <w:tr>
        <w:tc>
          <w:tcPr>
            <w:tcW w:w="2310" w:type="dxa"/>
            <w:vAlign w:val="center"/>
            <w:vMerge w:val="restart"/>
          </w:tcPr>
          <w:p>
            <w:pPr/>
            <w:r>
              <w:rPr>
                <w:lang w:val="zh-CN"/>
                <w:rFonts w:ascii="Times New Roman" w:hAnsi="Times New Roman" w:cs="Times New Roman"/>
                <w:sz w:val="20"/>
                <w:szCs w:val="20"/>
                <w:color w:val="000000"/>
              </w:rPr>
              <w:t>2026/06/11</w:t>
            </w:r>
          </w:p>
        </w:tc>
        <w:tc>
          <w:tcPr>
            <w:tcW w:w="2310" w:type="dxa"/>
            <w:gridSpan w:val="7"/>
          </w:tcPr>
          <w:p>
            <w:pPr/>
            <w:r>
              <w:rPr>
                <w:lang w:val="zh-CN"/>
                <w:rFonts w:ascii="Times New Roman" w:hAnsi="Times New Roman" w:cs="Times New Roman"/>
                <w:b/>
                <w:color w:val="000000"/>
              </w:rPr>
              <w:t>喀什--卡拉库里湖--塔县</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早餐后乘车参观【卡拉库里湖】 。后参观中巴盖孜边境（爱国教育活动）后前往【白沙湖】白沙湖 。抵达塔县前往【塔吉克家访】。</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早餐：含；午餐：含；晚餐：含；住宿：塔县</w:t>
            </w:r>
          </w:p>
        </w:tc>
      </w:tr>
      <w:tr>
        <w:tc>
          <w:tcPr>
            <w:tcW w:w="2310" w:type="dxa"/>
            <w:vAlign w:val="center"/>
            <w:vMerge w:val="restart"/>
          </w:tcPr>
          <w:p>
            <w:pPr/>
            <w:r>
              <w:rPr>
                <w:lang w:val="zh-CN"/>
                <w:rFonts w:ascii="Times New Roman" w:hAnsi="Times New Roman" w:cs="Times New Roman"/>
                <w:sz w:val="20"/>
                <w:szCs w:val="20"/>
                <w:color w:val="000000"/>
              </w:rPr>
              <w:t>2026/06/12</w:t>
            </w:r>
          </w:p>
        </w:tc>
        <w:tc>
          <w:tcPr>
            <w:tcW w:w="2310" w:type="dxa"/>
            <w:gridSpan w:val="7"/>
          </w:tcPr>
          <w:p>
            <w:pPr/>
            <w:r>
              <w:rPr>
                <w:lang w:val="zh-CN"/>
                <w:rFonts w:ascii="Times New Roman" w:hAnsi="Times New Roman" w:cs="Times New Roman"/>
                <w:b/>
                <w:color w:val="000000"/>
              </w:rPr>
              <w:t>塔县--盘龙古道-喀什市</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早餐后，乘小车前往【盘龙古道】。后前往喀什，入住酒店休息。</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早餐：含；午餐：含；晚餐：含；住宿：塔县--盘龙古道-喀什市</w:t>
            </w:r>
          </w:p>
        </w:tc>
      </w:tr>
      <w:tr>
        <w:tc>
          <w:tcPr>
            <w:tcW w:w="2310" w:type="dxa"/>
            <w:vAlign w:val="center"/>
            <w:vMerge w:val="restart"/>
          </w:tcPr>
          <w:p>
            <w:pPr/>
            <w:r>
              <w:rPr>
                <w:lang w:val="zh-CN"/>
                <w:rFonts w:ascii="Times New Roman" w:hAnsi="Times New Roman" w:cs="Times New Roman"/>
                <w:sz w:val="20"/>
                <w:szCs w:val="20"/>
                <w:color w:val="000000"/>
              </w:rPr>
              <w:t>2026/06/13</w:t>
            </w:r>
          </w:p>
        </w:tc>
        <w:tc>
          <w:tcPr>
            <w:tcW w:w="2310" w:type="dxa"/>
            <w:gridSpan w:val="7"/>
          </w:tcPr>
          <w:p>
            <w:pPr/>
            <w:r>
              <w:rPr>
                <w:lang w:val="zh-CN"/>
                <w:rFonts w:ascii="Times New Roman" w:hAnsi="Times New Roman" w:cs="Times New Roman"/>
                <w:b/>
                <w:color w:val="000000"/>
              </w:rPr>
              <w:t>喀什--喀什市区--返回乌鲁木齐</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早餐后早餐后乘车前往【喀什古城】 。后前往【喀什艾提尕尔清真寺】艾提尕尔清真寺位于喀什老城广场西侧，是规模较大的清真寺之一。艾提尕尔清真寺是一座庭院式的寺院，寺院东侧正门口便是巨大的艾提尕尔广场，是喀什市的标志性建筑之一。后坐火车返回乌鲁木齐。</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早餐：含；午餐：含；晚餐：含；住宿：火车上</w:t>
            </w:r>
          </w:p>
        </w:tc>
      </w:tr>
      <w:tr>
        <w:tc>
          <w:tcPr>
            <w:tcW w:w="2310" w:type="dxa"/>
            <w:vAlign w:val="center"/>
            <w:vMerge w:val="restart"/>
          </w:tcPr>
          <w:p>
            <w:pPr/>
            <w:r>
              <w:rPr>
                <w:lang w:val="zh-CN"/>
                <w:rFonts w:ascii="Times New Roman" w:hAnsi="Times New Roman" w:cs="Times New Roman"/>
                <w:sz w:val="20"/>
                <w:szCs w:val="20"/>
                <w:color w:val="000000"/>
              </w:rPr>
              <w:t>2026/06/14</w:t>
            </w:r>
          </w:p>
        </w:tc>
        <w:tc>
          <w:tcPr>
            <w:tcW w:w="2310" w:type="dxa"/>
            <w:gridSpan w:val="7"/>
          </w:tcPr>
          <w:p>
            <w:pPr/>
            <w:r>
              <w:rPr>
                <w:lang w:val="zh-CN"/>
                <w:rFonts w:ascii="Times New Roman" w:hAnsi="Times New Roman" w:cs="Times New Roman"/>
                <w:b/>
                <w:color w:val="000000"/>
              </w:rPr>
              <w:t>乌鲁木齐/吐鲁番—昆明</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早餐后根据航班时间安排司机人员送机场搭乘航班前往昆明，结束新疆愉快的旅程，返回温馨的家。</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早餐：含；午餐：不含；晚餐：不含；住宿：温暖的家</w:t>
            </w:r>
          </w:p>
        </w:tc>
      </w:tr>
      <w:tr>
        <w:tc>
          <w:tcPr>
            <w:tcW w:w="2310" w:type="dxa"/>
            <w:shd w:val="clear" w:color="auto" w:fill="F0F0F0"/>
            <w:gridSpan w:val="8"/>
            <w:vAlign w:val="center"/>
          </w:tcPr>
          <w:p>
            <w:pPr/>
            <w:r>
              <w:rPr>
                <w:lang w:val="zh-CN"/>
                <w:rFonts w:ascii="Times New Roman" w:hAnsi="Times New Roman" w:cs="Times New Roman"/>
                <w:b/>
                <w:color w:val="000000"/>
              </w:rPr>
              <w:t>费用说明</w:t>
            </w:r>
          </w:p>
        </w:tc>
        <w:trPr>
          <w:trHeight w:hRule="exact" w:val="360"/>
        </w:trPr>
      </w:tr>
      <w:tr>
        <w:tc>
          <w:tcPr>
            <w:tcW w:w="2310" w:type="dxa"/>
            <w:gridSpan w:val="8"/>
          </w:tcPr>
          <w:p>
            <w:pPr/>
            <w:r>
              <w:rPr>
                <w:lang w:val="zh-CN"/>
                <w:rFonts w:ascii="Times New Roman" w:hAnsi="Times New Roman" w:cs="Times New Roman"/>
                <w:sz w:val="20"/>
                <w:szCs w:val="20"/>
                <w:color w:val="000000"/>
              </w:rPr>
              <w:t>1、住宿费用：指定酒店双人标间。我社不提供自然单间，如出现单男单女，由客人补单房差。新疆地区限速严重，行程中的住宿根据实际情况进行调整，不降低接待标准。2、用餐费用：全程含10早20正，正餐餐标30元/人/正(特色餐餐标除外)，十人一桌，八菜一汤，不含酒水；人数增减时菜量相应增减；房费中所含早餐，若客人不用，费用不退；此团价格为打包优惠价所有正餐不吃不退。3、用车费用：2+1陆地头等舱大巴南疆段为普通旅游大巴，车型根据此团游客人数而定，保证每人每正座，若客人自行放弃当日行程，车费不予退还。4、导游费用：当地普通话优秀导游服务。10人及以下不提供导游，司机兼向导，不做专业讲解，可办理相关事宜。）5、费用说明：我社保留因不可抗拒因素（如天气、路况、航班原因等）对行程调整的权利，但行程内游览景点不减少，如因此不可抗拒因素造成客人滞留，或其他费用的增加，由客人自理、游客在旅游期间自动离团及不游景点，不用餐，旅行社不退任何费用6、儿童费用：11岁及以下儿童只含导服、车位、半餐费，不含门票、床位费，产生自理。7、进店说明及个人消费：全程2个玉石购物店+1个新疆驼绒特产（景区内小摊以及购物不算购物店），进店游览时间约120分钟，如需购物或参加另行付费的旅游项目，并和旅游者协商一致，同时在当地补签以上自愿去购物店和参加另行付费旅游项目的相关合同行程外的自费项目、酒店内洗衣、理发、电话、传真、收费电视、饮品、烟酒等个人消费产生的费用。备注：此团价格为打包优惠后的价格，任何门票优惠证件，所有费用不用不退，敬请谅解；8、收客年龄为30-69岁；</w:t>
            </w:r>
          </w:p>
        </w:tc>
      </w:tr>
      <w:tr>
        <w:tc>
          <w:tcPr>
            <w:tcW w:w="2310" w:type="dxa"/>
            <w:shd w:val="clear" w:color="auto" w:fill="F0F0F0"/>
            <w:gridSpan w:val="8"/>
            <w:vAlign w:val="center"/>
          </w:tcPr>
          <w:p>
            <w:pPr/>
            <w:r>
              <w:rPr>
                <w:lang w:val="zh-CN"/>
                <w:rFonts w:ascii="Times New Roman" w:hAnsi="Times New Roman" w:cs="Times New Roman"/>
                <w:b/>
                <w:color w:val="000000"/>
              </w:rPr>
              <w:t>温馨提示</w:t>
            </w:r>
          </w:p>
        </w:tc>
        <w:trPr>
          <w:trHeight w:hRule="exact" w:val="360"/>
        </w:trPr>
      </w:tr>
      <w:tr>
        <w:tc>
          <w:tcPr>
            <w:tcW w:w="2310" w:type="dxa"/>
            <w:gridSpan w:val="8"/>
          </w:tcPr>
          <w:p>
            <w:pPr/>
            <w:r>
              <w:rPr>
                <w:lang w:val="zh-CN"/>
                <w:rFonts w:ascii="Times New Roman" w:hAnsi="Times New Roman" w:cs="Times New Roman"/>
                <w:sz w:val="20"/>
                <w:szCs w:val="20"/>
                <w:color w:val="000000"/>
              </w:rPr>
              <w:t>1、年龄划分：28-69岁。2-11岁为儿童（只含车位费及半餐，不含床位不含门票不含早餐），12-27岁加收500元附加费，以年份为准，年龄超过70岁的老人不建议参加此行程，敬请见谅！2、（请注意儿童或者婴儿也参与同车人数计算）。全男、单男、单女恕不接待!男女比例：女≥男。3、团队游览期间旅游者擅自离团视同游客违约,赔付合同违约金2500元，旅行社与其旅游服务关系自动终止，未发生的费用不退，且不对游客离团期间发生的意外承担责任。因不可抗力因素产生的一切费用由客人承担。4、此报价按照2人出游使用一个标间报价、成人不允许不占床。5、所有时间安排，游览顺序仅供参考，由于交通天气路况等诸多因素导游有权对行程安排进行合理调整！6、特别赠送的自费项目，因客人自身原因放弃，费用不退！所有散客名单，以双方确认件为准。请组团社仔细核对客人名单，以免出现客人信息错误，我社将不承担任何损失！恕不接待细则：请恕我社无法正常接待有以下任何情况之一的游客1.新疆当地报团；新疆当地散团或无正常返程航班的客人恕不接待。2.已经走过其他地区环线继续走新疆线路客人恕不接待。3.残疾人、港澳台同胞、旅行社从业人员及亲属、华侨及外宾恕不接待。4.团队打散或不认识的人擅自拼在一起的散客（如同一个单位分批、分天走或者不认识的当做一组人发计划的，一经发现成本结算）。</w:t>
            </w:r>
          </w:p>
        </w:tc>
      </w:tr>
      <w:tr w:rsidR="008920F4" w14:paraId="0FD2EDAA" w14:textId="77777777" w:rsidTr="00CA6B4E">
        <w:trPr>
          <w:trHeight w:val="1774"/>
        </w:trPr>
        <w:tc>
          <w:tcPr>
            <w:tcW w:w="1191" w:type="dxa"/>
            <w:gridSpan w:val="8"/>
            <w:tcBorders>
              <w:top w:val="single" w:sz="4" w:space="0" w:color="auto"/>
              <w:left w:val="single" w:sz="4" w:space="0" w:color="auto"/>
              <w:bottom w:val="single" w:sz="4" w:space="0" w:color="auto"/>
              <w:right w:val="single" w:sz="4" w:space="0" w:color="auto"/>
            </w:tcBorders>
            <w:hideMark/>
          </w:tcPr>
          <w:tbl>
            <w:tblPr>
              <w:tblStyle w:val="a3"/>
              <w:tblW w:w="0" w:type="auto"/>
              <w:tblInd w:w="0" w:type="dxa"/>
              <w:tblBorders>
                <w:top w:val="none" w:sz="0"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990"/>
              <w:gridCol w:w="4990"/>
            </w:tblGrid>
            <w:tr w:rsidR="008920F4" w14:paraId="34B4629E" w14:textId="77777777">
              <w:trPr>
                <w:trHeight w:val="1824"/>
              </w:trPr>
              <w:tc>
                <w:tcPr>
                  <w:tcW w:w="4990" w:type="dxa"/>
                  <w:tcBorders>
                    <w:top w:val="nil"/>
                    <w:left w:val="nil"/>
                    <w:bottom w:val="nil"/>
                    <w:right w:val="single" w:sz="6" w:space="0" w:color="auto"/>
                  </w:tcBorders>
                </w:tcPr>
                <w:p w14:paraId="79B4153D" w14:textId="77777777" w:rsidR="008920F4" w:rsidRDefault="008920F4">
                  <w:pPr>
                    <w:rPr>
                      <w:rFonts w:asciiTheme="minorEastAsia" w:hAnsiTheme="minorEastAsia"/>
                    </w:rPr>
                  </w:pPr>
                  <w:r>
                    <w:rPr>
                      <w:rFonts w:asciiTheme="minorEastAsia" w:hAnsiTheme="minorEastAsia" w:hint="eastAsia"/>
                    </w:rPr>
                    <w:t xml:space="preserve">    </w:t>
                  </w:r>
                </w:p>
                <w:p w14:paraId="0C9FB688" w14:textId="77777777" w:rsidR="008920F4" w:rsidRDefault="008920F4">
                  <w:pPr>
                    <w:ind w:firstLine="420"/>
                    <w:rPr>
                      <w:rFonts w:asciiTheme="minorEastAsia" w:hAnsiTheme="minorEastAsia"/>
                    </w:rPr>
                  </w:pPr>
                  <w:r>
                    <w:rPr>
                      <w:rFonts w:asciiTheme="minorEastAsia" w:hAnsiTheme="minorEastAsia" w:hint="eastAsia"/>
                    </w:rPr>
                    <w:t>甲方经办人：</w:t>
                  </w:r>
                  <w:proofErr w:type="spellStart"/>
                  <w:r>
                    <w:rPr>
                      <w:rFonts w:asciiTheme="minorEastAsia" w:hAnsiTheme="minorEastAsia" w:hint="eastAsia"/>
                    </w:rPr>
                    <w:t xml:space="preserve"> 刘泳灵</w:t>
                  </w:r>
                  <w:proofErr w:type="spellEnd"/>
                </w:p>
                <w:p w14:paraId="662A2C23" w14:textId="77777777" w:rsidR="008920F4" w:rsidRDefault="008920F4">
                  <w:pPr>
                    <w:ind w:firstLine="420"/>
                    <w:rPr>
                      <w:rFonts w:asciiTheme="minorEastAsia" w:hAnsiTheme="minorEastAsia"/>
                    </w:rPr>
                  </w:pPr>
                </w:p>
                <w:p w14:paraId="7AEC2569" w14:textId="77777777" w:rsidR="008920F4" w:rsidRDefault="008920F4">
                  <w:pPr>
                    <w:rPr>
                      <w:rFonts w:asciiTheme="minorEastAsia" w:hAnsiTheme="minorEastAsia"/>
                    </w:rPr>
                  </w:pPr>
                  <w:r>
                    <w:rPr>
                      <w:rFonts w:asciiTheme="minorEastAsia" w:hAnsiTheme="minorEastAsia" w:hint="eastAsia"/>
                    </w:rPr>
                    <w:t xml:space="preserve">         年       月      日</w:t>
                  </w:r>
                </w:p>
              </w:tc>
              <w:tc>
                <w:tcPr>
                  <w:tcW w:w="4990" w:type="dxa"/>
                  <w:tcBorders>
                    <w:top w:val="nil"/>
                    <w:left w:val="single" w:sz="6" w:space="0" w:color="auto"/>
                    <w:bottom w:val="nil"/>
                    <w:right w:val="nil"/>
                  </w:tcBorders>
                </w:tcPr>
                <w:p w14:paraId="50642029" w14:textId="77777777" w:rsidR="008920F4" w:rsidRDefault="008920F4">
                  <w:pPr>
                    <w:rPr>
                      <w:rFonts w:asciiTheme="minorEastAsia" w:hAnsiTheme="minorEastAsia"/>
                    </w:rPr>
                  </w:pPr>
                  <w:r>
                    <w:rPr>
                      <w:rFonts w:asciiTheme="minorEastAsia" w:hAnsiTheme="minorEastAsia" w:hint="eastAsia"/>
                    </w:rPr>
                    <w:t xml:space="preserve">    </w:t>
                  </w:r>
                </w:p>
                <w:p w14:paraId="2C3297D7" w14:textId="77777777" w:rsidR="008920F4" w:rsidRDefault="008920F4">
                  <w:pPr>
                    <w:ind w:firstLine="420"/>
                    <w:rPr>
                      <w:rFonts w:asciiTheme="minorEastAsia" w:hAnsiTheme="minorEastAsia"/>
                    </w:rPr>
                  </w:pPr>
                  <w:r>
                    <w:rPr>
                      <w:rFonts w:asciiTheme="minorEastAsia" w:hAnsiTheme="minorEastAsia" w:hint="eastAsia"/>
                    </w:rPr>
                    <w:t>乙方经办人：</w:t>
                  </w:r>
                  <w:proofErr w:type="spellStart"/>
                  <w:r>
                    <w:rPr>
                      <w:rFonts w:asciiTheme="minorEastAsia" w:hAnsiTheme="minorEastAsia" w:hint="eastAsia"/>
                    </w:rPr>
                    <w:t>缪清</w:t>
                  </w:r>
                  <w:proofErr w:type="spellEnd"/>
                </w:p>
                <w:p w14:paraId="2BF7EFDE" w14:textId="77777777" w:rsidR="008920F4" w:rsidRDefault="008920F4">
                  <w:pPr>
                    <w:ind w:firstLine="420"/>
                    <w:rPr>
                      <w:rFonts w:asciiTheme="minorEastAsia" w:hAnsiTheme="minorEastAsia"/>
                    </w:rPr>
                  </w:pPr>
                </w:p>
                <w:p w14:paraId="61B9EC8A" w14:textId="6E525A98" w:rsidR="008920F4" w:rsidRDefault="008920F4">
                  <w:pPr>
                    <w:rPr>
                      <w:rFonts w:asciiTheme="minorEastAsia" w:hAnsiTheme="minorEastAsia"/>
                    </w:rPr>
                  </w:pPr>
                  <w:r>
                    <w:rPr>
                      <w:rFonts w:asciiTheme="minorEastAsia" w:hAnsiTheme="minorEastAsia" w:hint="eastAsia"/>
                    </w:rPr>
                    <w:t xml:space="preserve">    </w:t>
                  </w:r>
                  <w:r>
                    <w:rPr>
                      <w:rFonts w:asciiTheme="minorEastAsia" w:hAnsiTheme="minorEastAsia" w:hint="eastAsia"/>
                    </w:rPr>
                    <w:t>2026</w:t>
                  </w:r>
                  <w:r w:rsidR="00192D3B">
                    <w:rPr>
                      <w:rFonts w:asciiTheme="minorEastAsia" w:hAnsiTheme="minorEastAsia" w:hint="eastAsia"/>
                    </w:rPr>
                    <w:t xml:space="preserve">年 </w:t>
                  </w:r>
                  <w:r>
                    <w:rPr>
                      <w:rFonts w:asciiTheme="minorEastAsia" w:hAnsiTheme="minorEastAsia"/>
                    </w:rPr>
                    <w:t>5</w:t>
                  </w:r>
                  <w:r w:rsidR="00192D3B">
                    <w:rPr>
                      <w:rFonts w:asciiTheme="minorEastAsia" w:hAnsiTheme="minorEastAsia" w:hint="eastAsia"/>
                    </w:rPr>
                    <w:t xml:space="preserve">月 </w:t>
                  </w:r>
                  <w:r>
                    <w:rPr>
                      <w:rFonts w:asciiTheme="minorEastAsia" w:hAnsiTheme="minorEastAsia" w:hint="eastAsia"/>
                    </w:rPr>
                    <w:t>25</w:t>
                  </w:r>
                  <w:r w:rsidR="00192D3B">
                    <w:rPr>
                      <w:rFonts w:asciiTheme="minorEastAsia" w:hAnsiTheme="minorEastAsia" w:hint="eastAsia"/>
                    </w:rPr>
                    <w:t>日</w:t>
                  </w:r>
                </w:p>
              </w:tc>
            </w:tr>
          </w:tbl>
          <w:p w14:paraId="0738243D" w14:textId="77777777" w:rsidR="008920F4" w:rsidRDefault="008920F4">
            <w:pPr>
              <w:rPr>
                <w:rFonts w:asciiTheme="minorEastAsia" w:hAnsiTheme="minorEastAsia"/>
              </w:rPr>
            </w:pPr>
          </w:p>
        </w:tc>
      </w:tr>
    </w:tbl>
    <w:bookmarkEnd w:id="0"/>
    <w:p w14:paraId="29F43A66" w14:textId="77777777" w:rsidR="008920F4" w:rsidRDefault="008920F4" w:rsidP="008920F4">
      <w:pPr>
        <w:jc w:val="right"/>
        <w:rPr>
          <w:rFonts w:asciiTheme="minorEastAsia" w:hAnsiTheme="minorEastAsia"/>
          <w:color w:val="A6A6A6" w:themeColor="background1" w:themeShade="A6"/>
          <w:sz w:val="20"/>
        </w:rPr>
      </w:pPr>
      <w:r>
        <w:rPr>
          <w:rFonts w:asciiTheme="minorEastAsia" w:hAnsiTheme="minorEastAsia" w:hint="eastAsia"/>
          <w:color w:val="A6A6A6" w:themeColor="background1" w:themeShade="A6"/>
          <w:sz w:val="20"/>
        </w:rPr>
        <w:t>打印日期：</w:t>
      </w:r>
      <w:proofErr w:type="spellStart"/>
      <w:r>
        <w:rPr>
          <w:rFonts w:asciiTheme="minorEastAsia" w:hAnsiTheme="minorEastAsia" w:hint="eastAsia"/>
          <w:color w:val="A6A6A6" w:themeColor="background1" w:themeShade="A6"/>
          <w:sz w:val="20"/>
        </w:rPr>
        <w:t>2026/5/25 16:23:00</w:t>
      </w:r>
      <w:proofErr w:type="spellEnd"/>
    </w:p>
    <w:p w14:paraId="69BDB0E2" w14:textId="77777777" w:rsidR="000D0DA7" w:rsidRPr="007B3F24" w:rsidRDefault="000D0DA7"/>
    <w:sectPr w:rsidR="000D0DA7" w:rsidRPr="007B3F24" w:rsidSect="008920F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F8385" w14:textId="77777777" w:rsidR="00E30B4E" w:rsidRDefault="00E30B4E" w:rsidP="00CA6B4E">
      <w:r>
        <w:separator/>
      </w:r>
    </w:p>
  </w:endnote>
  <w:endnote w:type="continuationSeparator" w:id="0">
    <w:p w14:paraId="69D2F0DB" w14:textId="77777777" w:rsidR="00E30B4E" w:rsidRDefault="00E30B4E" w:rsidP="00CA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F3203" w14:textId="77777777" w:rsidR="00E30B4E" w:rsidRDefault="00E30B4E" w:rsidP="00CA6B4E">
      <w:r>
        <w:separator/>
      </w:r>
    </w:p>
  </w:footnote>
  <w:footnote w:type="continuationSeparator" w:id="0">
    <w:p w14:paraId="4045D083" w14:textId="77777777" w:rsidR="00E30B4E" w:rsidRDefault="00E30B4E" w:rsidP="00CA6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6D"/>
    <w:rsid w:val="000D0DA7"/>
    <w:rsid w:val="00192D3B"/>
    <w:rsid w:val="00374E6D"/>
    <w:rsid w:val="00733741"/>
    <w:rsid w:val="007B3F24"/>
    <w:rsid w:val="008920F4"/>
    <w:rsid w:val="00CA6B4E"/>
    <w:rsid w:val="00E30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228CD"/>
  <w15:chartTrackingRefBased/>
  <w15:docId w15:val="{DFF4045D-B535-4C84-B0C2-2A6CB19A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20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20F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6B4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A6B4E"/>
    <w:rPr>
      <w:sz w:val="18"/>
      <w:szCs w:val="18"/>
    </w:rPr>
  </w:style>
  <w:style w:type="paragraph" w:styleId="a6">
    <w:name w:val="footer"/>
    <w:basedOn w:val="a"/>
    <w:link w:val="a7"/>
    <w:uiPriority w:val="99"/>
    <w:unhideWhenUsed/>
    <w:rsid w:val="00CA6B4E"/>
    <w:pPr>
      <w:tabs>
        <w:tab w:val="center" w:pos="4153"/>
        <w:tab w:val="right" w:pos="8306"/>
      </w:tabs>
      <w:snapToGrid w:val="0"/>
      <w:jc w:val="left"/>
    </w:pPr>
    <w:rPr>
      <w:sz w:val="18"/>
      <w:szCs w:val="18"/>
    </w:rPr>
  </w:style>
  <w:style w:type="character" w:customStyle="1" w:styleId="a7">
    <w:name w:val="页脚 字符"/>
    <w:basedOn w:val="a0"/>
    <w:link w:val="a6"/>
    <w:uiPriority w:val="99"/>
    <w:rsid w:val="00CA6B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1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Words>
  <Characters>120</Characters>
  <Application>Microsoft Office Word</Application>
  <DocSecurity>0</DocSecurity>
  <Lines>1</Lines>
  <Paragraphs>1</Paragraphs>
  <ScaleCrop>false</ScaleCrop>
  <Company/>
  <LinksUpToDate>false</LinksUpToDate>
  <CharactersWithSpaces>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元</dc:creator>
  <cp:keywords/>
  <dc:description/>
  <cp:lastModifiedBy>元 李</cp:lastModifiedBy>
  <cp:revision>6</cp:revision>
  <dcterms:created xsi:type="dcterms:W3CDTF">2018-11-22T14:34:00Z</dcterms:created>
  <dcterms:modified xsi:type="dcterms:W3CDTF">2019-01-07T00:36:00Z</dcterms:modified>
</cp:coreProperties>
</file>