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玉溪海外旅游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张译尹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19048779113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XJT13FJ260518A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南北疆途双飞13日含门票（南航经停散拼）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2026-05-18  CZ6950 昆明→乌鲁木齐 17:20-23:20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2026-05-30 CZ 6949 乌鲁木齐→昆明 10:05-16:1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1、查蓉</w:t>
            </w:r>
          </w:p>
        </w:tc>
        <w:tc>
          <w:tcPr>
            <w:tcW w:w="2310" w:type="dxa"/>
            <w:vAlign w:val="center"/>
            <w:gridSpan w:val="2"/>
          </w:tcPr>
          <w:p>
            <w:pPr/>
            <w:r>
              <w:rPr>
                <w:lang w:val="zh-CN"/>
                <w:rFonts w:ascii="Times New Roman" w:hAnsi="Times New Roman" w:cs="Times New Roman"/>
                <w:sz w:val="20"/>
                <w:szCs w:val="20"/>
                <w:color w:val="000000"/>
              </w:rPr>
              <w:t>530402199503090642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2、张亚明</w:t>
            </w:r>
          </w:p>
        </w:tc>
        <w:tc>
          <w:tcPr>
            <w:tcW w:w="2310" w:type="dxa"/>
            <w:vAlign w:val="center"/>
            <w:gridSpan w:val="2"/>
          </w:tcPr>
          <w:p>
            <w:pPr/>
            <w:r>
              <w:rPr>
                <w:lang w:val="zh-CN"/>
                <w:rFonts w:ascii="Times New Roman" w:hAnsi="Times New Roman" w:cs="Times New Roman"/>
                <w:sz w:val="20"/>
                <w:szCs w:val="20"/>
                <w:color w:val="000000"/>
              </w:rPr>
              <w:t>530402199604150317</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5180.00</w:t>
            </w:r>
          </w:p>
        </w:tc>
        <w:tc>
          <w:tcPr>
            <w:tcW w:w="2310" w:type="dxa"/>
          </w:tcPr>
          <w:p>
            <w:pPr/>
            <w:r>
              <w:rPr>
                <w:lang w:val="zh-CN"/>
                <w:rFonts w:ascii="Times New Roman" w:hAnsi="Times New Roman" w:cs="Times New Roman"/>
                <w:sz w:val="20"/>
                <w:szCs w:val="20"/>
                <w:color w:val="000000"/>
              </w:rPr>
              <w:t>10360.00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总金额：壹万零叁佰陆拾元整</w:t>
            </w:r>
          </w:p>
        </w:tc>
        <w:tc>
          <w:tcPr>
            <w:tcW w:w="2310" w:type="dxa"/>
            <w:textDirection w:val="right"/>
            <w:gridSpan w:val="3"/>
          </w:tcPr>
          <w:p>
            <w:pPr/>
            <w:r>
              <w:rPr>
                <w:lang w:val="zh-CN"/>
                <w:rFonts w:ascii="Times New Roman" w:hAnsi="Times New Roman" w:cs="Times New Roman"/>
                <w:b/>
                <w:color w:val="FF0000"/>
              </w:rPr>
              <w:t>10360.00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昆明-中转地-乌鲁木齐(飞机)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2026/05/25</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2026/05/26</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乌鲁木齐-中转地-昆明(飞机)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根据您所选择的航班时间或火车时间，我们将送您前往乌鲁木齐机场或火车站，结束愉快的西域之旅！午、晚餐敬请自理。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22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张译尹</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12:42:44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