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普洱天虹旅游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13888888888</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XJT13FJ260624A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南北疆途双飞13天（包机/小宇）</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2026-07-06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2026-06-24 DR6545 昆明→吐鲁番 06:55-10:45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2026-07-06 DR6546 吐鲁番→昆明 11:35-15:1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1、陶燕</w:t>
            </w:r>
          </w:p>
        </w:tc>
        <w:tc>
          <w:tcPr>
            <w:tcW w:w="2310" w:type="dxa"/>
            <w:vAlign w:val="center"/>
            <w:gridSpan w:val="2"/>
          </w:tcPr>
          <w:p>
            <w:pPr/>
            <w:r>
              <w:rPr>
                <w:lang w:val="zh-CN"/>
                <w:rFonts w:ascii="Times New Roman" w:hAnsi="Times New Roman" w:cs="Times New Roman"/>
                <w:sz w:val="20"/>
                <w:szCs w:val="20"/>
                <w:color w:val="000000"/>
              </w:rPr>
              <w:t>532725197008161224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2、杨杰</w:t>
            </w:r>
          </w:p>
        </w:tc>
        <w:tc>
          <w:tcPr>
            <w:tcW w:w="2310" w:type="dxa"/>
            <w:vAlign w:val="center"/>
            <w:gridSpan w:val="2"/>
          </w:tcPr>
          <w:p>
            <w:pPr/>
            <w:r>
              <w:rPr>
                <w:lang w:val="zh-CN"/>
                <w:rFonts w:ascii="Times New Roman" w:hAnsi="Times New Roman" w:cs="Times New Roman"/>
                <w:sz w:val="20"/>
                <w:szCs w:val="20"/>
                <w:color w:val="000000"/>
              </w:rPr>
              <w:t>532725196812030028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3、周天兰</w:t>
            </w:r>
          </w:p>
        </w:tc>
        <w:tc>
          <w:tcPr>
            <w:tcW w:w="2310" w:type="dxa"/>
            <w:vAlign w:val="center"/>
            <w:gridSpan w:val="2"/>
          </w:tcPr>
          <w:p>
            <w:pPr/>
            <w:r>
              <w:rPr>
                <w:lang w:val="zh-CN"/>
                <w:rFonts w:ascii="Times New Roman" w:hAnsi="Times New Roman" w:cs="Times New Roman"/>
                <w:sz w:val="20"/>
                <w:szCs w:val="20"/>
                <w:color w:val="000000"/>
              </w:rPr>
              <w:t>532725196805082743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4、李梅</w:t>
            </w:r>
          </w:p>
        </w:tc>
        <w:tc>
          <w:tcPr>
            <w:tcW w:w="2310" w:type="dxa"/>
            <w:vAlign w:val="center"/>
            <w:gridSpan w:val="2"/>
          </w:tcPr>
          <w:p>
            <w:pPr/>
            <w:r>
              <w:rPr>
                <w:lang w:val="zh-CN"/>
                <w:rFonts w:ascii="Times New Roman" w:hAnsi="Times New Roman" w:cs="Times New Roman"/>
                <w:sz w:val="20"/>
                <w:szCs w:val="20"/>
                <w:color w:val="000000"/>
              </w:rPr>
              <w:t>532721197210022441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5、杨艳</w:t>
            </w:r>
          </w:p>
        </w:tc>
        <w:tc>
          <w:tcPr>
            <w:tcW w:w="2310" w:type="dxa"/>
            <w:vAlign w:val="center"/>
            <w:gridSpan w:val="2"/>
          </w:tcPr>
          <w:p>
            <w:pPr/>
            <w:r>
              <w:rPr>
                <w:lang w:val="zh-CN"/>
                <w:rFonts w:ascii="Times New Roman" w:hAnsi="Times New Roman" w:cs="Times New Roman"/>
                <w:sz w:val="20"/>
                <w:szCs w:val="20"/>
                <w:color w:val="000000"/>
              </w:rPr>
              <w:t>532725197001033326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6、李兴萍</w:t>
            </w:r>
          </w:p>
        </w:tc>
        <w:tc>
          <w:tcPr>
            <w:tcW w:w="2310" w:type="dxa"/>
            <w:vAlign w:val="center"/>
            <w:gridSpan w:val="2"/>
          </w:tcPr>
          <w:p>
            <w:pPr/>
            <w:r>
              <w:rPr>
                <w:lang w:val="zh-CN"/>
                <w:rFonts w:ascii="Times New Roman" w:hAnsi="Times New Roman" w:cs="Times New Roman"/>
                <w:sz w:val="20"/>
                <w:szCs w:val="20"/>
                <w:color w:val="000000"/>
              </w:rPr>
              <w:t>532725197008073320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7、董艳</w:t>
            </w:r>
          </w:p>
        </w:tc>
        <w:tc>
          <w:tcPr>
            <w:tcW w:w="2310" w:type="dxa"/>
            <w:vAlign w:val="center"/>
            <w:gridSpan w:val="2"/>
          </w:tcPr>
          <w:p>
            <w:pPr/>
            <w:r>
              <w:rPr>
                <w:lang w:val="zh-CN"/>
                <w:rFonts w:ascii="Times New Roman" w:hAnsi="Times New Roman" w:cs="Times New Roman"/>
                <w:sz w:val="20"/>
                <w:szCs w:val="20"/>
                <w:color w:val="000000"/>
              </w:rPr>
              <w:t>532725196602060026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8、杨玲</w:t>
            </w:r>
          </w:p>
        </w:tc>
        <w:tc>
          <w:tcPr>
            <w:tcW w:w="2310" w:type="dxa"/>
            <w:vAlign w:val="center"/>
            <w:gridSpan w:val="2"/>
          </w:tcPr>
          <w:p>
            <w:pPr/>
            <w:r>
              <w:rPr>
                <w:lang w:val="zh-CN"/>
                <w:rFonts w:ascii="Times New Roman" w:hAnsi="Times New Roman" w:cs="Times New Roman"/>
                <w:sz w:val="20"/>
                <w:szCs w:val="20"/>
                <w:color w:val="000000"/>
              </w:rPr>
              <w:t>532725196810041524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9、付开钦</w:t>
            </w:r>
          </w:p>
        </w:tc>
        <w:tc>
          <w:tcPr>
            <w:tcW w:w="2310" w:type="dxa"/>
            <w:vAlign w:val="center"/>
            <w:gridSpan w:val="2"/>
          </w:tcPr>
          <w:p>
            <w:pPr/>
            <w:r>
              <w:rPr>
                <w:lang w:val="zh-CN"/>
                <w:rFonts w:ascii="Times New Roman" w:hAnsi="Times New Roman" w:cs="Times New Roman"/>
                <w:sz w:val="20"/>
                <w:szCs w:val="20"/>
                <w:color w:val="000000"/>
              </w:rPr>
              <w:t>532725196608100930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10、文雯</w:t>
            </w:r>
          </w:p>
        </w:tc>
        <w:tc>
          <w:tcPr>
            <w:tcW w:w="2310" w:type="dxa"/>
            <w:vAlign w:val="center"/>
            <w:gridSpan w:val="2"/>
          </w:tcPr>
          <w:p>
            <w:pPr/>
            <w:r>
              <w:rPr>
                <w:lang w:val="zh-CN"/>
                <w:rFonts w:ascii="Times New Roman" w:hAnsi="Times New Roman" w:cs="Times New Roman"/>
                <w:sz w:val="20"/>
                <w:szCs w:val="20"/>
                <w:color w:val="000000"/>
              </w:rPr>
              <w:t>532725196812250020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11、魏燕</w:t>
            </w:r>
          </w:p>
        </w:tc>
        <w:tc>
          <w:tcPr>
            <w:tcW w:w="2310" w:type="dxa"/>
            <w:vAlign w:val="center"/>
            <w:gridSpan w:val="2"/>
          </w:tcPr>
          <w:p>
            <w:pPr/>
            <w:r>
              <w:rPr>
                <w:lang w:val="zh-CN"/>
                <w:rFonts w:ascii="Times New Roman" w:hAnsi="Times New Roman" w:cs="Times New Roman"/>
                <w:sz w:val="20"/>
                <w:szCs w:val="20"/>
                <w:color w:val="000000"/>
              </w:rPr>
              <w:t>532725197204170021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12、佘绍有</w:t>
            </w:r>
          </w:p>
        </w:tc>
        <w:tc>
          <w:tcPr>
            <w:tcW w:w="2310" w:type="dxa"/>
            <w:vAlign w:val="center"/>
            <w:gridSpan w:val="2"/>
          </w:tcPr>
          <w:p>
            <w:pPr/>
            <w:r>
              <w:rPr>
                <w:lang w:val="zh-CN"/>
                <w:rFonts w:ascii="Times New Roman" w:hAnsi="Times New Roman" w:cs="Times New Roman"/>
                <w:sz w:val="20"/>
                <w:szCs w:val="20"/>
                <w:color w:val="000000"/>
              </w:rPr>
              <w:t>532725196312040035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13、李惠</w:t>
            </w:r>
          </w:p>
        </w:tc>
        <w:tc>
          <w:tcPr>
            <w:tcW w:w="2310" w:type="dxa"/>
            <w:vAlign w:val="center"/>
            <w:gridSpan w:val="2"/>
          </w:tcPr>
          <w:p>
            <w:pPr/>
            <w:r>
              <w:rPr>
                <w:lang w:val="zh-CN"/>
                <w:rFonts w:ascii="Times New Roman" w:hAnsi="Times New Roman" w:cs="Times New Roman"/>
                <w:sz w:val="20"/>
                <w:szCs w:val="20"/>
                <w:color w:val="000000"/>
              </w:rPr>
              <w:t>532725196911102162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14、曾颖</w:t>
            </w:r>
          </w:p>
        </w:tc>
        <w:tc>
          <w:tcPr>
            <w:tcW w:w="2310" w:type="dxa"/>
            <w:vAlign w:val="center"/>
            <w:gridSpan w:val="2"/>
          </w:tcPr>
          <w:p>
            <w:pPr/>
            <w:r>
              <w:rPr>
                <w:lang w:val="zh-CN"/>
                <w:rFonts w:ascii="Times New Roman" w:hAnsi="Times New Roman" w:cs="Times New Roman"/>
                <w:sz w:val="20"/>
                <w:szCs w:val="20"/>
                <w:color w:val="000000"/>
              </w:rPr>
              <w:t>532725197011010021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15、李怡</w:t>
            </w:r>
          </w:p>
        </w:tc>
        <w:tc>
          <w:tcPr>
            <w:tcW w:w="2310" w:type="dxa"/>
            <w:vAlign w:val="center"/>
            <w:gridSpan w:val="2"/>
          </w:tcPr>
          <w:p>
            <w:pPr/>
            <w:r>
              <w:rPr>
                <w:lang w:val="zh-CN"/>
                <w:rFonts w:ascii="Times New Roman" w:hAnsi="Times New Roman" w:cs="Times New Roman"/>
                <w:sz w:val="20"/>
                <w:szCs w:val="20"/>
                <w:color w:val="000000"/>
              </w:rPr>
              <w:t>532725197010300043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16、刀学兰</w:t>
            </w:r>
          </w:p>
        </w:tc>
        <w:tc>
          <w:tcPr>
            <w:tcW w:w="2310" w:type="dxa"/>
            <w:vAlign w:val="center"/>
            <w:gridSpan w:val="2"/>
          </w:tcPr>
          <w:p>
            <w:pPr/>
            <w:r>
              <w:rPr>
                <w:lang w:val="zh-CN"/>
                <w:rFonts w:ascii="Times New Roman" w:hAnsi="Times New Roman" w:cs="Times New Roman"/>
                <w:sz w:val="20"/>
                <w:szCs w:val="20"/>
                <w:color w:val="000000"/>
              </w:rPr>
              <w:t>532725196810210025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17、祝佳媛</w:t>
            </w:r>
          </w:p>
        </w:tc>
        <w:tc>
          <w:tcPr>
            <w:tcW w:w="2310" w:type="dxa"/>
            <w:vAlign w:val="center"/>
            <w:gridSpan w:val="2"/>
          </w:tcPr>
          <w:p>
            <w:pPr/>
            <w:r>
              <w:rPr>
                <w:lang w:val="zh-CN"/>
                <w:rFonts w:ascii="Times New Roman" w:hAnsi="Times New Roman" w:cs="Times New Roman"/>
                <w:sz w:val="20"/>
                <w:szCs w:val="20"/>
                <w:color w:val="000000"/>
              </w:rPr>
              <w:t>532725196308231824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18、张明</w:t>
            </w:r>
          </w:p>
        </w:tc>
        <w:tc>
          <w:tcPr>
            <w:tcW w:w="2310" w:type="dxa"/>
            <w:vAlign w:val="center"/>
            <w:gridSpan w:val="2"/>
          </w:tcPr>
          <w:p>
            <w:pPr/>
            <w:r>
              <w:rPr>
                <w:lang w:val="zh-CN"/>
                <w:rFonts w:ascii="Times New Roman" w:hAnsi="Times New Roman" w:cs="Times New Roman"/>
                <w:sz w:val="20"/>
                <w:szCs w:val="20"/>
                <w:color w:val="000000"/>
              </w:rPr>
              <w:t>532725196307051813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19、李晓凌</w:t>
            </w:r>
          </w:p>
        </w:tc>
        <w:tc>
          <w:tcPr>
            <w:tcW w:w="2310" w:type="dxa"/>
            <w:vAlign w:val="center"/>
            <w:gridSpan w:val="2"/>
          </w:tcPr>
          <w:p>
            <w:pPr/>
            <w:r>
              <w:rPr>
                <w:lang w:val="zh-CN"/>
                <w:rFonts w:ascii="Times New Roman" w:hAnsi="Times New Roman" w:cs="Times New Roman"/>
                <w:sz w:val="20"/>
                <w:szCs w:val="20"/>
                <w:color w:val="000000"/>
              </w:rPr>
              <w:t>532725197209190021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20、左燕</w:t>
            </w:r>
          </w:p>
        </w:tc>
        <w:tc>
          <w:tcPr>
            <w:tcW w:w="2310" w:type="dxa"/>
            <w:vAlign w:val="center"/>
            <w:gridSpan w:val="2"/>
          </w:tcPr>
          <w:p>
            <w:pPr/>
            <w:r>
              <w:rPr>
                <w:lang w:val="zh-CN"/>
                <w:rFonts w:ascii="Times New Roman" w:hAnsi="Times New Roman" w:cs="Times New Roman"/>
                <w:sz w:val="20"/>
                <w:szCs w:val="20"/>
                <w:color w:val="000000"/>
              </w:rPr>
              <w:t>532725197011083327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21、郑丽芸</w:t>
            </w:r>
          </w:p>
        </w:tc>
        <w:tc>
          <w:tcPr>
            <w:tcW w:w="2310" w:type="dxa"/>
            <w:vAlign w:val="center"/>
            <w:gridSpan w:val="2"/>
          </w:tcPr>
          <w:p>
            <w:pPr/>
            <w:r>
              <w:rPr>
                <w:lang w:val="zh-CN"/>
                <w:rFonts w:ascii="Times New Roman" w:hAnsi="Times New Roman" w:cs="Times New Roman"/>
                <w:sz w:val="20"/>
                <w:szCs w:val="20"/>
                <w:color w:val="000000"/>
              </w:rPr>
              <w:t>532725196911020386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22、杨兴琦</w:t>
            </w:r>
          </w:p>
        </w:tc>
        <w:tc>
          <w:tcPr>
            <w:tcW w:w="2310" w:type="dxa"/>
            <w:vAlign w:val="center"/>
            <w:gridSpan w:val="2"/>
          </w:tcPr>
          <w:p>
            <w:pPr/>
            <w:r>
              <w:rPr>
                <w:lang w:val="zh-CN"/>
                <w:rFonts w:ascii="Times New Roman" w:hAnsi="Times New Roman" w:cs="Times New Roman"/>
                <w:sz w:val="20"/>
                <w:szCs w:val="20"/>
                <w:color w:val="000000"/>
              </w:rPr>
              <w:t>532725195710180047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23、李啟仙</w:t>
            </w:r>
          </w:p>
        </w:tc>
        <w:tc>
          <w:tcPr>
            <w:tcW w:w="2310" w:type="dxa"/>
            <w:vAlign w:val="center"/>
            <w:gridSpan w:val="2"/>
          </w:tcPr>
          <w:p>
            <w:pPr/>
            <w:r>
              <w:rPr>
                <w:lang w:val="zh-CN"/>
                <w:rFonts w:ascii="Times New Roman" w:hAnsi="Times New Roman" w:cs="Times New Roman"/>
                <w:sz w:val="20"/>
                <w:szCs w:val="20"/>
                <w:color w:val="000000"/>
              </w:rPr>
              <w:t>532725195203290022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24、李鸿</w:t>
            </w:r>
          </w:p>
        </w:tc>
        <w:tc>
          <w:tcPr>
            <w:tcW w:w="2310" w:type="dxa"/>
            <w:vAlign w:val="center"/>
            <w:gridSpan w:val="2"/>
          </w:tcPr>
          <w:p>
            <w:pPr/>
            <w:r>
              <w:rPr>
                <w:lang w:val="zh-CN"/>
                <w:rFonts w:ascii="Times New Roman" w:hAnsi="Times New Roman" w:cs="Times New Roman"/>
                <w:sz w:val="20"/>
                <w:szCs w:val="20"/>
                <w:color w:val="000000"/>
              </w:rPr>
              <w:t>532725196912040928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25、马艳玲</w:t>
            </w:r>
          </w:p>
        </w:tc>
        <w:tc>
          <w:tcPr>
            <w:tcW w:w="2310" w:type="dxa"/>
            <w:vAlign w:val="center"/>
            <w:gridSpan w:val="2"/>
          </w:tcPr>
          <w:p>
            <w:pPr/>
            <w:r>
              <w:rPr>
                <w:lang w:val="zh-CN"/>
                <w:rFonts w:ascii="Times New Roman" w:hAnsi="Times New Roman" w:cs="Times New Roman"/>
                <w:sz w:val="20"/>
                <w:szCs w:val="20"/>
                <w:color w:val="000000"/>
              </w:rPr>
              <w:t>532725197212140041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26、车立燕</w:t>
            </w:r>
          </w:p>
        </w:tc>
        <w:tc>
          <w:tcPr>
            <w:tcW w:w="2310" w:type="dxa"/>
            <w:vAlign w:val="center"/>
            <w:gridSpan w:val="2"/>
          </w:tcPr>
          <w:p>
            <w:pPr/>
            <w:r>
              <w:rPr>
                <w:lang w:val="zh-CN"/>
                <w:rFonts w:ascii="Times New Roman" w:hAnsi="Times New Roman" w:cs="Times New Roman"/>
                <w:sz w:val="20"/>
                <w:szCs w:val="20"/>
                <w:color w:val="000000"/>
              </w:rPr>
              <w:t>53272519721010002X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27、李定文</w:t>
            </w:r>
          </w:p>
        </w:tc>
        <w:tc>
          <w:tcPr>
            <w:tcW w:w="2310" w:type="dxa"/>
            <w:vAlign w:val="center"/>
            <w:gridSpan w:val="2"/>
          </w:tcPr>
          <w:p>
            <w:pPr/>
            <w:r>
              <w:rPr>
                <w:lang w:val="zh-CN"/>
                <w:rFonts w:ascii="Times New Roman" w:hAnsi="Times New Roman" w:cs="Times New Roman"/>
                <w:sz w:val="20"/>
                <w:szCs w:val="20"/>
                <w:color w:val="000000"/>
              </w:rPr>
              <w:t>532725196802170035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28、毛有会</w:t>
            </w:r>
          </w:p>
        </w:tc>
        <w:tc>
          <w:tcPr>
            <w:tcW w:w="2310" w:type="dxa"/>
            <w:vAlign w:val="center"/>
            <w:gridSpan w:val="2"/>
          </w:tcPr>
          <w:p>
            <w:pPr/>
            <w:r>
              <w:rPr>
                <w:lang w:val="zh-CN"/>
                <w:rFonts w:ascii="Times New Roman" w:hAnsi="Times New Roman" w:cs="Times New Roman"/>
                <w:sz w:val="20"/>
                <w:szCs w:val="20"/>
                <w:color w:val="000000"/>
              </w:rPr>
              <w:t>53272519690410272X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29、施琼会</w:t>
            </w:r>
          </w:p>
        </w:tc>
        <w:tc>
          <w:tcPr>
            <w:tcW w:w="2310" w:type="dxa"/>
            <w:vAlign w:val="center"/>
            <w:gridSpan w:val="2"/>
          </w:tcPr>
          <w:p>
            <w:pPr/>
            <w:r>
              <w:rPr>
                <w:lang w:val="zh-CN"/>
                <w:rFonts w:ascii="Times New Roman" w:hAnsi="Times New Roman" w:cs="Times New Roman"/>
                <w:sz w:val="20"/>
                <w:szCs w:val="20"/>
                <w:color w:val="000000"/>
              </w:rPr>
              <w:t>532725196612310025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30、周芬</w:t>
            </w:r>
          </w:p>
        </w:tc>
        <w:tc>
          <w:tcPr>
            <w:tcW w:w="2310" w:type="dxa"/>
            <w:vAlign w:val="center"/>
            <w:gridSpan w:val="2"/>
          </w:tcPr>
          <w:p>
            <w:pPr/>
            <w:r>
              <w:rPr>
                <w:lang w:val="zh-CN"/>
                <w:rFonts w:ascii="Times New Roman" w:hAnsi="Times New Roman" w:cs="Times New Roman"/>
                <w:sz w:val="20"/>
                <w:szCs w:val="20"/>
                <w:color w:val="000000"/>
              </w:rPr>
              <w:t>532725197308230340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31、周惠</w:t>
            </w:r>
          </w:p>
        </w:tc>
        <w:tc>
          <w:tcPr>
            <w:tcW w:w="2310" w:type="dxa"/>
            <w:vAlign w:val="center"/>
            <w:gridSpan w:val="2"/>
          </w:tcPr>
          <w:p>
            <w:pPr/>
            <w:r>
              <w:rPr>
                <w:lang w:val="zh-CN"/>
                <w:rFonts w:ascii="Times New Roman" w:hAnsi="Times New Roman" w:cs="Times New Roman"/>
                <w:sz w:val="20"/>
                <w:szCs w:val="20"/>
                <w:color w:val="000000"/>
              </w:rPr>
              <w:t>53272519681107036X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32、张有芳</w:t>
            </w:r>
          </w:p>
        </w:tc>
        <w:tc>
          <w:tcPr>
            <w:tcW w:w="2310" w:type="dxa"/>
            <w:vAlign w:val="center"/>
            <w:gridSpan w:val="2"/>
          </w:tcPr>
          <w:p>
            <w:pPr/>
            <w:r>
              <w:rPr>
                <w:lang w:val="zh-CN"/>
                <w:rFonts w:ascii="Times New Roman" w:hAnsi="Times New Roman" w:cs="Times New Roman"/>
                <w:sz w:val="20"/>
                <w:szCs w:val="20"/>
                <w:color w:val="000000"/>
              </w:rPr>
              <w:t>532725196504100020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33、周元芬</w:t>
            </w:r>
          </w:p>
        </w:tc>
        <w:tc>
          <w:tcPr>
            <w:tcW w:w="2310" w:type="dxa"/>
            <w:vAlign w:val="center"/>
            <w:gridSpan w:val="2"/>
          </w:tcPr>
          <w:p>
            <w:pPr/>
            <w:r>
              <w:rPr>
                <w:lang w:val="zh-CN"/>
                <w:rFonts w:ascii="Times New Roman" w:hAnsi="Times New Roman" w:cs="Times New Roman"/>
                <w:sz w:val="20"/>
                <w:szCs w:val="20"/>
                <w:color w:val="000000"/>
              </w:rPr>
              <w:t>532725196606050028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33</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184140.00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6人不含大交通</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-2800.00</w:t>
            </w:r>
          </w:p>
        </w:tc>
        <w:tc>
          <w:tcPr>
            <w:tcW w:w="2310" w:type="dxa"/>
          </w:tcPr>
          <w:p>
            <w:pPr/>
            <w:r>
              <w:rPr>
                <w:lang w:val="zh-CN"/>
                <w:rFonts w:ascii="Times New Roman" w:hAnsi="Times New Roman" w:cs="Times New Roman"/>
                <w:sz w:val="20"/>
                <w:szCs w:val="20"/>
                <w:color w:val="000000"/>
              </w:rPr>
              <w:t>-8400.00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总金额：壹拾柒万伍仟柒佰肆拾元整</w:t>
            </w:r>
          </w:p>
        </w:tc>
        <w:tc>
          <w:tcPr>
            <w:tcW w:w="2310" w:type="dxa"/>
            <w:textDirection w:val="right"/>
            <w:gridSpan w:val="3"/>
          </w:tcPr>
          <w:p>
            <w:pPr/>
            <w:r>
              <w:rPr>
                <w:lang w:val="zh-CN"/>
                <w:rFonts w:ascii="Times New Roman" w:hAnsi="Times New Roman" w:cs="Times New Roman"/>
                <w:b/>
                <w:color w:val="FF0000"/>
              </w:rPr>
              <w:t>175740.00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2026/06/24</w:t>
            </w:r>
          </w:p>
        </w:tc>
        <w:tc>
          <w:tcPr>
            <w:tcW w:w="2310" w:type="dxa"/>
            <w:gridSpan w:val="7"/>
          </w:tcPr>
          <w:p>
            <w:pPr/>
            <w:r>
              <w:rPr>
                <w:lang w:val="zh-CN"/>
                <w:rFonts w:ascii="Times New Roman" w:hAnsi="Times New Roman" w:cs="Times New Roman"/>
                <w:b/>
                <w:color w:val="000000"/>
              </w:rPr>
              <w:t>昆明-吐鲁番-乌鲁木齐(飞机)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搭乘航班前往世界上离海洋最远的城市 -- -【乌鲁木齐】 ，它是亚洲的地理中心，也是举世闻名的古“丝绸之路 ”新北道的必经之 路。接站后前往酒店办理入住，三餐敬请自理。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2026/06/25</w:t>
            </w:r>
          </w:p>
        </w:tc>
        <w:tc>
          <w:tcPr>
            <w:tcW w:w="2310" w:type="dxa"/>
            <w:gridSpan w:val="7"/>
          </w:tcPr>
          <w:p>
            <w:pPr/>
            <w:r>
              <w:rPr>
                <w:lang w:val="zh-CN"/>
                <w:rFonts w:ascii="Times New Roman" w:hAnsi="Times New Roman" w:cs="Times New Roman"/>
                <w:b/>
                <w:color w:val="000000"/>
              </w:rPr>
              <w:t>乌鲁木齐/昌吉-可可托海-富蕴县（约580KM，约6小时车程）(大巴)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、途径火烧山、卡拉麦里有蹄类自然保护区，有幸可观赏到普氏野马、蒙   古野驴、黄羊等野生动物。途观好似北国江南的“可可苏里”（又名“鸭野湖”），红雁天鹅云集，野鸭密密匝匝，追逐嬉戏；秋苇迎风，一  风一景，轻唱低吟，清丽流韵。远眺“伊雷木湖”湖面深邃墨兰，幽如巨镜，青山、白云、彩霞倒影其中，好似一幅浓墨泼洒的中国画（视情   况停留拍照约30分钟）。进入【可可托海国家地质公园】（含门票+区间车）可可托海意思为 "绿色的丛林"。蒙古语意为 "蓝色的河湾"，正  如其名，可可托海的水是蓝色的和绿色的，这里是全国第二寒极。它以优美的峡谷河流、 山石林地、矿产资源、寒极湖泊和奇异的地震断裂 带为自然景色，融地质文化、地域特色、 民族风情于一体，以观光旅游、休闲度假、特种旅游（徒步、摄影等）、科学考察等为主要特色的 大型旅游景区。我们一起寻找传说中的可可托海牧羊人！参观【白桦林】 ，野生桦树林生长在额尔齐斯河凸岸河湾上，妩媚婆娑，柔软的 枝条舒缓下垂，伴着清风纤纤舞动，绰约若处子，曼妙无比；密生群居的白桦林华草铺地，峰蝶流连花间，百鸟啼转枝头，鱼儿翔游浅水， 墨清松涛浓情淡染， 山清林绿如诗如画。【神钟山】 ，又称阿米尔萨拉峰。一座神奇绝妙状如倒扣的石钟的花岗岩奇峰在额河南岸平地而 起，相对高度351米 ，孤峰傲立为阿尔泰山之最。神钟山犹如巨神插足碧水绿荫之间，头枕蓝天白云，显得巍峨神奇，变幻莫测。岩壁缝  上生长著白桦树、青松和西伯利亚云杉，雨过天晴，彩虹划天而过，景色十分壮观。后乘车前往酒店入住休息。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w:t>
            </w:r>
          </w:p>
        </w:tc>
      </w:tr>
      <w:tr>
        <w:tc>
          <w:tcPr>
            <w:tcW w:w="2310" w:type="dxa"/>
            <w:vAlign w:val="center"/>
            <w:vMerge w:val="restart"/>
          </w:tcPr>
          <w:p>
            <w:pPr/>
            <w:r>
              <w:rPr>
                <w:lang w:val="zh-CN"/>
                <w:rFonts w:ascii="Times New Roman" w:hAnsi="Times New Roman" w:cs="Times New Roman"/>
                <w:sz w:val="20"/>
                <w:szCs w:val="20"/>
                <w:color w:val="000000"/>
              </w:rPr>
              <w:t>2026/06/26</w:t>
            </w:r>
          </w:p>
        </w:tc>
        <w:tc>
          <w:tcPr>
            <w:tcW w:w="2310" w:type="dxa"/>
            <w:gridSpan w:val="7"/>
          </w:tcPr>
          <w:p>
            <w:pPr/>
            <w:r>
              <w:rPr>
                <w:lang w:val="zh-CN"/>
                <w:rFonts w:ascii="Times New Roman" w:hAnsi="Times New Roman" w:cs="Times New Roman"/>
                <w:b/>
                <w:color w:val="000000"/>
              </w:rPr>
              <w:t>富蕴县--喀纳斯湖--贾登峪/冲乎尔/黑流滩布尔津/福海（约190KM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早餐后，前往游览国家【5A级生态自然保护区—喀纳斯自然保护区】（ 含门票+ 区间车），喀纳斯景区先后荣获国家5A级景区、 中  国最美十大湖泊、 中国最美十大秋色、并首批入选《中国自然遗产、国家自然与文化双遗产预备名录》。喀纳斯湖是第四纪冰川作用形成的  高山湖泊 。乘坐景区区间车进入景区 ；一路欣赏原始森林， 白桦林景区；游览三道湾：【神仙湾】【卧龙湾】及【月亮湾】 ，月亮湾会随  着喀纳斯湖水颜色变化而变化，是镶在喀纳斯河的一颗明珠，美丽静谧的月亮湾是喀纳斯的标志景点 ，可自费乘【喀纳斯湖】 游船到三道  湾观喀纳斯湖两岸秀美景色 ）观喀纳斯晨曦 、云海佛光可一览湖景鱼跃，只见湖水湛蓝，湖畔山坡由下向上，可见苍绿的云杉， 白雪皑皑的 山头，衬以轻云淡抹的蓝天，湖光山色，交相辉映，不禁让人顿生此景只应天上有！午后下山前往【五彩滩景区】（赠送景点，不去不退 ，  不做等价交换），它毗邻碧波荡漾的额尔齐斯河，与对岸葱郁青翠的河谷风光遥相辉映，可谓 "一河隔两岸， 自有两重天 " 由于河岸岩层间抗   风化能力的强弱程度不一而形成了参差不齐的轮廓 ，这里的岩石颜色多变 ，且在落日时分的阳光照射下 ，岩石的色彩以红色为主，间以绿 、紫、黄、白、黑及过渡色彩，色彩斑斓。每当刮风的时候，沟壑里、岩石下，到处都会发出长短不一、高低不同的怪叫声；后乘车前往酒店入 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早餐：含；午餐：含；晚餐：含；住宿：贾登峪/冲乎尔/布尔津</w:t>
            </w:r>
          </w:p>
        </w:tc>
      </w:tr>
      <w:tr>
        <w:tc>
          <w:tcPr>
            <w:tcW w:w="2310" w:type="dxa"/>
            <w:vAlign w:val="center"/>
            <w:vMerge w:val="restart"/>
          </w:tcPr>
          <w:p>
            <w:pPr/>
            <w:r>
              <w:rPr>
                <w:lang w:val="zh-CN"/>
                <w:rFonts w:ascii="Times New Roman" w:hAnsi="Times New Roman" w:cs="Times New Roman"/>
                <w:sz w:val="20"/>
                <w:szCs w:val="20"/>
                <w:color w:val="000000"/>
              </w:rPr>
              <w:t>2026/06/27</w:t>
            </w:r>
          </w:p>
        </w:tc>
        <w:tc>
          <w:tcPr>
            <w:tcW w:w="2310" w:type="dxa"/>
            <w:gridSpan w:val="7"/>
          </w:tcPr>
          <w:p>
            <w:pPr/>
            <w:r>
              <w:rPr>
                <w:lang w:val="zh-CN"/>
                <w:rFonts w:ascii="Times New Roman" w:hAnsi="Times New Roman" w:cs="Times New Roman"/>
                <w:b/>
                <w:color w:val="000000"/>
              </w:rPr>
              <w:t>贾登峪/冲乎尔/黑流滩/禾木村/阿禾公路-贾布尔津/福海（约260公里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 ，沿途观禾木河山谷自然风光 ，抵达被誉为神的自留地的禾木村。参观【禾木古村景区】（含门票+区间车）  ,置身禾木村，你一定会怀疑自己是否来到了传说中霍比特人的家园——夏尔国。点落于狭长山谷中的座座木屋炊烟袅袅 ，阳光愉快地洒  在山坡金色的白桦林上，牛羊在山下悠闲自得地埋头吃草，村旁流淌的蓝色禾木河水边。禾木村是一个被白桦树 ，雪山和禾木河流包围    的美丽村庄， 自然风光原始，人迹罕至，在禾木河边摄影拍照，徒步沿栈道赴观景台观禾木村风貌，仿佛置身世外，享受被国内摄影爱   好者誉为“人间仙境 ”禾木。河从村边流淌而过，在树林中转了一个弯，继续向西奔流，汇入布尔津河。 白云朵朵，飘浮在山谷的上空 ， 阳光倏而从云层的裂隙中透出一屡金光，播撒在禾木村上，面对如此美景，感叹当年图瓦人的祖先，为躲避战乱，找到如此一片与世隔绝    的净土，定居繁衍了下来，如果陶渊明先生有幸到此，恐怕又要有一篇《桃花源记》了。后乘车浏览【阿禾公路】途观【托勒海特大草原】为北疆最大的夏牧场之一草原地处高山盆地，昼夜温差显著，降水充沛形成晨雾与云海奇观夏季水草丰茂，分布十里花海、伊列克石林等 自然景观雨后清晨可观测到佛光现象，云海翻涌时形成“云上云下双世界”的视觉奇观，后途观【通巴森林】新疆阿勒泰市通巴森林，宛  如大自然精心绘制的生态长卷。步入这片林海，层层叠叠的苍翠枝叶一眼望不到边，好似绿色浪潮从脚下涌向远方。在阳光的滋养下，山花肆  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早餐：含；午餐：含；晚餐：含；住宿：布尔津/福海</w:t>
            </w:r>
          </w:p>
        </w:tc>
      </w:tr>
      <w:tr>
        <w:tc>
          <w:tcPr>
            <w:tcW w:w="2310" w:type="dxa"/>
            <w:vAlign w:val="center"/>
            <w:vMerge w:val="restart"/>
          </w:tcPr>
          <w:p>
            <w:pPr/>
            <w:r>
              <w:rPr>
                <w:lang w:val="zh-CN"/>
                <w:rFonts w:ascii="Times New Roman" w:hAnsi="Times New Roman" w:cs="Times New Roman"/>
                <w:sz w:val="20"/>
                <w:szCs w:val="20"/>
                <w:color w:val="000000"/>
              </w:rPr>
              <w:t>2026/06/28</w:t>
            </w:r>
          </w:p>
        </w:tc>
        <w:tc>
          <w:tcPr>
            <w:tcW w:w="2310" w:type="dxa"/>
            <w:gridSpan w:val="7"/>
          </w:tcPr>
          <w:p>
            <w:pPr/>
            <w:r>
              <w:rPr>
                <w:lang w:val="zh-CN"/>
                <w:rFonts w:ascii="Times New Roman" w:hAnsi="Times New Roman" w:cs="Times New Roman"/>
                <w:b/>
                <w:color w:val="000000"/>
              </w:rPr>
              <w:t>布尔津/福海---乌鲁木齐/昌吉（约400KM,约4.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早餐后乘车前往福海县乌伦古湖【海上魔鬼城】（含门票），地处吉力湖（乌伦古湖小海子）东岸，乌伦古河入湖口，俗称东河口。距离县城约30公 里，交通便利。站在湖口东望，距湖岸百米处，遗存着一片十分罕见的丹地貌，呈南北向，绵延十余里，坡体呈斗圆形，环绕着小海子。依次排列着情人谷   、蛇谷、断桥谷、绝情谷、九曲回肠谷、仙鹤谷、迷魂谷、神鹰谷、猎隼谷这各具特色的九大峡谷。 由于长年的风蚀雨蛀， 由此形成造型奇特的地貌景观。 有的象壮丽的宫殿，有的象神秘庄严的庙宇，有的象仰天长啸的雄狮......，维妙维肖，巧夺天工。远远望去，就象一座飘浮在水面上的城堡，因此被当地人形 象地称为“海上魔鬼城 ”。后乘车沿S21沙漠高速公路返回。公路位于古尔班通古特沙漠，新疆准噶尔盆地中央。是玛纳斯河以东及乌伦古河以南的中   国第二大沙漠， 同时也是中国面积最大的固定、半固定沙漠 ，面积大约4.88万平方公里。沙漠里冬季有较多积雪，春季融雪后，古尔班通古特沙漠特有  的短命植物迅速萌芽开花，这时，沙漠里一片草绿花鲜，繁花似锦，把沙漠装点得生机勃勃，充满诗情画意。晚抵达昌吉/乌鲁木齐入住酒店休息。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2026/06/29</w:t>
            </w:r>
          </w:p>
        </w:tc>
        <w:tc>
          <w:tcPr>
            <w:tcW w:w="2310" w:type="dxa"/>
            <w:gridSpan w:val="7"/>
          </w:tcPr>
          <w:p>
            <w:pPr/>
            <w:r>
              <w:rPr>
                <w:lang w:val="zh-CN"/>
                <w:rFonts w:ascii="Times New Roman" w:hAnsi="Times New Roman" w:cs="Times New Roman"/>
                <w:b/>
                <w:color w:val="000000"/>
              </w:rPr>
              <w:t>乌鲁木齐/昌吉--天池--乌鲁木齐/昌吉（单程100公里， 1.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早餐后前往参观【和田玉展览中心】,和田玉是中国四大名玉之一、是玉石中的高档玉石，而且是中国国石的候选玉石之一，是玉石 中的极品。后乘车赴亚欧大陆腹地干旱区自然景观的代表—天山天池，一段美好的神话传说，激发了古往今来多少文人墨客的无尽遐想。前往参观【西域驼绒文化馆】（ 活动时间不低于120分钟）是广州市政府援疆一个扶贫项目，拉动本土企业发展32家，带动就业人数   100余人，馆内展示有兵团建设历史，援疆企业成果，新疆本土民族乐器 ，喀什土陶，纺纱车， 民族服装，驼绒产品，新疆长绒棉等后漫  步在岁月沉淀的喀什老街上，你所能感受的，是一份经过历史沉淀的美好。后游览【天山天池风景区】 (含门票+区间车）：世界自然遗产   , 国家5A级景区 ，国家重点风景名胜区，国家地质公园，全国文明风景旅游区， 国际人与自然生物圈保护区， 中国最佳旅游去处，最佳    资源保护的中国十大风景名胜区， 中国十大魅力休闲旅游湖泊 ，以高山湖泊为中心的自然风景区，融森林、草原、雪山、人文景观为一体 , 形成别具一格的风光特色。这里雪峰倒映、云杉环拥、碧水似镜、风光如画、空气清新、清爽宜人，同时也是避暑胜地。可根据实际情况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2026/06/30</w:t>
            </w:r>
          </w:p>
        </w:tc>
        <w:tc>
          <w:tcPr>
            <w:tcW w:w="2310" w:type="dxa"/>
            <w:gridSpan w:val="7"/>
          </w:tcPr>
          <w:p>
            <w:pPr/>
            <w:r>
              <w:rPr>
                <w:lang w:val="zh-CN"/>
                <w:rFonts w:ascii="Times New Roman" w:hAnsi="Times New Roman" w:cs="Times New Roman"/>
                <w:b/>
                <w:color w:val="000000"/>
              </w:rPr>
              <w:t>乌鲁木齐/昌吉--吐鲁番/托克逊（ 180公里，约2小时车程）(大巴)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早餐后前往参观【和田玉博物馆】,后乘车前往参观丝绸之路上的重镇之一吐鲁番，感受浓郁的名族风情和人文特点。沿途经过全国最大的风  力发电站--达坂城风力发电站，十里盐湖。抵达吐鲁番参观【郡王府坎儿井】（含门票），坎儿井是荒漠地区一特殊灌溉系统 ，与万里长城 、京杭大运河并称为中国古代三大工程。 吐鲁番的坎儿井总数达1100多条，全长约5000公里。是古代吐鲁番各族劳动群众，根据盆地地  理条件、太阳辐射和大气环流的特点，经过长期生产实践创造出来的 ，是吐鲁番盆地利用地面坡度引用地下水的一种独具特色的地下水  利工程 。后前往西游记中的孙悟空三借芭蕉扇的【火焰山】（含门票）参观，火焰山，维吾尔语称“克孜勒塔格”，意为“红山”，唐人以 其炎热曾名为“火山”。山长100多公里，最宽处达10公里，火焰山是中国最热的地方，夏季最高气温高达摄氏47.8度，地表最高温度高达    摄氏70度以上，沙窝里可烤熟鸡蛋。赠送参观吐鲁番【维吾尔民族家访】 ，在葡萄架下品尝各类葡萄干果，欣赏维吾尔民族原生态歌舞 ， 学几句维吾尔语言，跳几步维吾尔舞蹈，与当地居民零距离接触。晚住吐鲁番市。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2026/07/01</w:t>
            </w:r>
          </w:p>
        </w:tc>
        <w:tc>
          <w:tcPr>
            <w:tcW w:w="2310" w:type="dxa"/>
            <w:gridSpan w:val="7"/>
          </w:tcPr>
          <w:p>
            <w:pPr/>
            <w:r>
              <w:rPr>
                <w:lang w:val="zh-CN"/>
                <w:rFonts w:ascii="Times New Roman" w:hAnsi="Times New Roman" w:cs="Times New Roman"/>
                <w:b/>
                <w:color w:val="000000"/>
              </w:rPr>
              <w:t>乌鲁木齐-天山胜利隧道-罗布人村寨(大巴)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早餐后乘车沿天山胜利隧道赴前往游览--【罗布人村寨】（含门票+区间车）村寨方圆72平方公里，有二十余户人家，是中国西部地域面积最大的村庄之一。属琼库勒牧 场，是一处罗布人居住的世外桃源，寨区涵盖【塔克拉玛干沙漠】 、游移湖泊、塔里木河、原始胡杨林 、草原和罗布人。最大沙漠 、 最长的内陆河、最大的绿色走廊和丝绸之路在这里交汇，形成了黄金品质的天然景观。中国面积最大的塔克拉玛干沙漠在景区南面，连 绵起伏，茫茫无边，汹涌澎湃。骑“沙漠之舟 ”涉沙海深处  ,看大漠风光，听驼铃遗韵，悠悠情怀，心旷神怡。晚抵达库尔勒酒店入住休 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2026/07/02</w:t>
            </w:r>
          </w:p>
        </w:tc>
        <w:tc>
          <w:tcPr>
            <w:tcW w:w="2310" w:type="dxa"/>
            <w:gridSpan w:val="7"/>
          </w:tcPr>
          <w:p>
            <w:pPr/>
            <w:r>
              <w:rPr>
                <w:lang w:val="zh-CN"/>
                <w:rFonts w:ascii="Times New Roman" w:hAnsi="Times New Roman" w:cs="Times New Roman"/>
                <w:b/>
                <w:color w:val="000000"/>
              </w:rPr>
              <w:t>库尔勒/和静（约370公里，约5小时车程）(大巴)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早餐后前往中国第二大草原【巴音布鲁克草原】（含门票 +区间车），巴音布鲁克草原蒙古语意为“泉源丰富 ”，于海拔约2500米， 面积22000平方公里 ，是我国第二大草原，仅次于内蒙古额尔多斯草原 ，被国家地理杂志评我国最美的湿地草原第二名。这里是天山环  抱中一块苍翠的高山盆地，地势平坦，雨雪充沛，水草丰盛，是典型禾草草甸草原，也是天山南麓最肥美的夏牧场。每当盛夏来临，巴音   布鲁克草原层峦叠翠，绿野无限，湖沼广布，羊遍野，雪莲似的蒙古包坐落其间，一片兴旺繁荣的景象。开都河的九曲十八弯，是巴音布   鲁克最美丽的景点；外迷人，尤其是日落时分，夕阳的余晖洒在每道河的河湾上 ，美丽万分。这里是有全国第一个天鹅自然保护区—鹅   湖。我们在这里寻觅珍稀鸟类的优美身姿与纯洁高雅，感受蒙古牧民的热情豪放。晚住那拉提，今天行程束。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w:t>
            </w:r>
          </w:p>
        </w:tc>
      </w:tr>
      <w:tr>
        <w:tc>
          <w:tcPr>
            <w:tcW w:w="2310" w:type="dxa"/>
            <w:vAlign w:val="center"/>
            <w:vMerge w:val="restart"/>
          </w:tcPr>
          <w:p>
            <w:pPr/>
            <w:r>
              <w:rPr>
                <w:lang w:val="zh-CN"/>
                <w:rFonts w:ascii="Times New Roman" w:hAnsi="Times New Roman" w:cs="Times New Roman"/>
                <w:sz w:val="20"/>
                <w:szCs w:val="20"/>
                <w:color w:val="000000"/>
              </w:rPr>
              <w:t>2026/07/03</w:t>
            </w:r>
          </w:p>
        </w:tc>
        <w:tc>
          <w:tcPr>
            <w:tcW w:w="2310" w:type="dxa"/>
            <w:gridSpan w:val="7"/>
          </w:tcPr>
          <w:p>
            <w:pPr/>
            <w:r>
              <w:rPr>
                <w:lang w:val="zh-CN"/>
                <w:rFonts w:ascii="Times New Roman" w:hAnsi="Times New Roman" w:cs="Times New Roman"/>
                <w:b/>
                <w:color w:val="000000"/>
              </w:rPr>
              <w:t>那拉提—那拉提—六星街-伊宁市/博乐（420公里，约6小时车程）(大巴)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早餐后，乘车穿越中国最美十大公路之一的——独库公路中段（如没开通不走独库不增减团费），这里山峦耸峙、河谷狭长、云雾缭绕、风   景幽深，连草木的绿色也好像被隐藏起来，俗话说最美的风景总在路上，在天山的深处就有条公路 ，险得使人生畏，美到令人窒息。一路   穿越巩乃斯森林公园， 山花烂漫，蜂飞蝶舞，我们一起寻找传说中的那拉提的养蜂姑娘！午餐后 ,换乘区间车游览欧亚四大高山草场之一的 【那拉提空中大草原】（含门票 + 区间车），那拉提位于那拉提山北坡，地势大面积倾斜， 山泉密布 ，溪流纵横 ，独特的自然景观、悠久  的历史文化和浓郁的民族风情构成了独具特色的边塞风光。游客可以自费骑马驰骋在草原之上 。午后乘车前往伊宁市酒店入住休息 ，今   天行程结束 。前往伊宁市【六星街】 是中国塞外江南之城的新疆伊犁州伊宁市的一个古老街区 ，始建于上世纪30年代中期(1934-1936  年) ，根据当时新疆省政府推行的六大政策(反帝 、亲苏 、 民族平等 、和平 、建设 、清廉)理念， 由德国工程师瓦斯里规划设计 。伊宁市六 星街平面呈圆形 ，有六条主干道从中心向外辐射 ，把街区分成六个扇形地区， 中心为学校 、商铺等公共建筑 ，外围为居住区 ，形成一个 特色的居住模式 。 当地人民亲切的称为“ 小八卦城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w:t>
            </w:r>
          </w:p>
        </w:tc>
      </w:tr>
      <w:tr>
        <w:tc>
          <w:tcPr>
            <w:tcW w:w="2310" w:type="dxa"/>
            <w:vAlign w:val="center"/>
            <w:vMerge w:val="restart"/>
          </w:tcPr>
          <w:p>
            <w:pPr/>
            <w:r>
              <w:rPr>
                <w:lang w:val="zh-CN"/>
                <w:rFonts w:ascii="Times New Roman" w:hAnsi="Times New Roman" w:cs="Times New Roman"/>
                <w:sz w:val="20"/>
                <w:szCs w:val="20"/>
                <w:color w:val="000000"/>
              </w:rPr>
              <w:t>2026/07/04</w:t>
            </w:r>
          </w:p>
        </w:tc>
        <w:tc>
          <w:tcPr>
            <w:tcW w:w="2310" w:type="dxa"/>
            <w:gridSpan w:val="7"/>
          </w:tcPr>
          <w:p>
            <w:pPr/>
            <w:r>
              <w:rPr>
                <w:lang w:val="zh-CN"/>
                <w:rFonts w:ascii="Times New Roman" w:hAnsi="Times New Roman" w:cs="Times New Roman"/>
                <w:b/>
                <w:color w:val="000000"/>
              </w:rPr>
              <w:t>伊宁市/博乐—赛里木湖—奎屯/乌鲁木齐（约400公里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(薰衣草庄园为赠送景点,如未到花期或花期时间已过，此景点不走），这里地处天山北麓伊犁谷，与世界薰衣草原 产地法国普罗旺斯的地理位置、气候条件和土壤环境非常相似，是全世界继法国普罗旺斯、 日本富良野之后的第三大薰衣草种植基地，是中国薰衣草主   产地，有“ 中国薰衣草之乡 ”的美誉。途径果子沟是伊犁河谷的门户， 白云蓝天，雪山松树，峰回路转，风光旖旎。车游【果子沟大桥】，果子沟大桥作   为新疆第一座斜拉桥、第一高桥,是新疆最大最重要的桥梁,同时也是全国首座公路钢桁梁斜拉桥,它集新技术、新结构、新工艺、新设备 " 四新 "于一身，是我 国公路建设史上一次重大突破 。在新疆首次使用大体积混凝土温度控制技术、塔梁异步施工工艺 、液压爬膜 、 自行式移动模架等国内领先技术 ，为山  区高速公路施工积累了宝贵的经验。风光峻奇， 山花烂漫，野果飘香的果子沟全长28公里，这是我国通往中亚和欧洲的丝路北新道咽喉,被成为“铁关   ； 同时也因为它宜人的风景被誉为“伊犁第一景 ”、“奇绝仙境”。游览被号称“大西洋的最后一滴眼泪”的--【赛里木湖】（已含门票+区间车），这里  亦称三台海子，与果子沟唇齿相依，湖面海拔2073km，是新疆海拔高、面积大的高山湖，湖水浩瀚无垠、湖滨草地,绿高盈尺,湖泊四周群山环绕 ，四季白  雪皑皑，各种山花绽放遍野，一湖碧水随风变幻着迷人的色彩，赛里木湖像一颗璀璨的蓝宝石高悬于西天山之间的断陷盆地中，赛里木湖是哈萨克语，是祝愿   的意思； 因传说赛里木湖是由一对为爱殉情的年轻恋人的泪水汇集而成的，又被称为天池和乳海 。后前往奎屯/乌鲁木齐酒店入住休息，今天行程结束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w:t>
            </w:r>
          </w:p>
        </w:tc>
      </w:tr>
      <w:tr>
        <w:tc>
          <w:tcPr>
            <w:tcW w:w="2310" w:type="dxa"/>
            <w:vAlign w:val="center"/>
            <w:vMerge w:val="restart"/>
          </w:tcPr>
          <w:p>
            <w:pPr/>
            <w:r>
              <w:rPr>
                <w:lang w:val="zh-CN"/>
                <w:rFonts w:ascii="Times New Roman" w:hAnsi="Times New Roman" w:cs="Times New Roman"/>
                <w:sz w:val="20"/>
                <w:szCs w:val="20"/>
                <w:color w:val="000000"/>
              </w:rPr>
              <w:t>2026/07/05</w:t>
            </w:r>
          </w:p>
        </w:tc>
        <w:tc>
          <w:tcPr>
            <w:tcW w:w="2310" w:type="dxa"/>
            <w:gridSpan w:val="7"/>
          </w:tcPr>
          <w:p>
            <w:pPr/>
            <w:r>
              <w:rPr>
                <w:lang w:val="zh-CN"/>
                <w:rFonts w:ascii="Times New Roman" w:hAnsi="Times New Roman" w:cs="Times New Roman"/>
                <w:b/>
                <w:color w:val="000000"/>
              </w:rPr>
              <w:t>奎屯—独山子大峡谷—乌鲁木齐（约300公里，约4小时车程）(大巴)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(含门票），拥有“独库秘境 ，亿年奇观 ”之称的独山子大峡谷位于新疆克拉玛依市独山子区境内 。独山子大峡谷海拔1070米，属峡谷地貌，谷底宽100——400米，谷肩宽800——1000米，从谷底到谷肩高达200米，是全国最美公   路之一的独库公路的起始点 ，也是独库公路第一景。这一大峡谷位于荒漠戈壁之上，两边是暗灰色的裸露山体 ，给人以一种荒凉孤寂之  感 。 自然界的大峡谷基本都是由地壳运动、地质变迁所形成的 ，但独子山大峡谷却是由来自天山雪水汇成的奎屯河水历经亿万年的不 懈冲刷，硬生生地把这处平原切割成风光神奇的大峡谷 ，不得不让人赞叹大自然的神奇。后前往乌鲁木齐酒店入住休息，今天行程结 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2026/07/06</w:t>
            </w:r>
          </w:p>
        </w:tc>
        <w:tc>
          <w:tcPr>
            <w:tcW w:w="2310" w:type="dxa"/>
            <w:gridSpan w:val="7"/>
          </w:tcPr>
          <w:p>
            <w:pPr/>
            <w:r>
              <w:rPr>
                <w:lang w:val="zh-CN"/>
                <w:rFonts w:ascii="Times New Roman" w:hAnsi="Times New Roman" w:cs="Times New Roman"/>
                <w:b/>
                <w:color w:val="000000"/>
              </w:rPr>
              <w:t>吐鲁番-昆明(飞机)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根据您所选择的航班时间或火车时间，我们将送您前往吐鲁番机场或火车站，结束愉快的西域之旅！午、晚餐敬请自理。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24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6</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2026/6/30 11:03:08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