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江城走啦</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江城走啦</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XJT08FJ260703A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【独库伊犁】双飞8日（散拼）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2026-07-03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7(7大)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2026-07-03 DR 6545 昆明→吐鲁番 07:05-10:35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2026-07-10 DR 6546 吐鲁番→昆明 11:25-14:5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1、杨俊平</w:t>
            </w:r>
          </w:p>
        </w:tc>
        <w:tc>
          <w:tcPr>
            <w:tcW w:w="2310" w:type="dxa"/>
            <w:vAlign w:val="center"/>
            <w:gridSpan w:val="2"/>
          </w:tcPr>
          <w:p>
            <w:pPr/>
            <w:r>
              <w:rPr>
                <w:lang w:val="zh-CN"/>
                <w:rFonts w:ascii="Times New Roman" w:hAnsi="Times New Roman" w:cs="Times New Roman"/>
                <w:sz w:val="20"/>
                <w:szCs w:val="20"/>
                <w:color w:val="000000"/>
              </w:rPr>
              <w:t>532727196801030017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2、方长美</w:t>
            </w:r>
          </w:p>
        </w:tc>
        <w:tc>
          <w:tcPr>
            <w:tcW w:w="2310" w:type="dxa"/>
            <w:vAlign w:val="center"/>
            <w:gridSpan w:val="2"/>
          </w:tcPr>
          <w:p>
            <w:pPr/>
            <w:r>
              <w:rPr>
                <w:lang w:val="zh-CN"/>
                <w:rFonts w:ascii="Times New Roman" w:hAnsi="Times New Roman" w:cs="Times New Roman"/>
                <w:sz w:val="20"/>
                <w:szCs w:val="20"/>
                <w:color w:val="000000"/>
              </w:rPr>
              <w:t>532701196806150065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3、王文彬</w:t>
            </w:r>
          </w:p>
        </w:tc>
        <w:tc>
          <w:tcPr>
            <w:tcW w:w="2310" w:type="dxa"/>
            <w:vAlign w:val="center"/>
            <w:gridSpan w:val="2"/>
          </w:tcPr>
          <w:p>
            <w:pPr/>
            <w:r>
              <w:rPr>
                <w:lang w:val="zh-CN"/>
                <w:rFonts w:ascii="Times New Roman" w:hAnsi="Times New Roman" w:cs="Times New Roman"/>
                <w:sz w:val="20"/>
                <w:szCs w:val="20"/>
                <w:color w:val="000000"/>
              </w:rPr>
              <w:t>532823196804120093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4、李会珍</w:t>
            </w:r>
          </w:p>
        </w:tc>
        <w:tc>
          <w:tcPr>
            <w:tcW w:w="2310" w:type="dxa"/>
            <w:vAlign w:val="center"/>
            <w:gridSpan w:val="2"/>
          </w:tcPr>
          <w:p>
            <w:pPr/>
            <w:r>
              <w:rPr>
                <w:lang w:val="zh-CN"/>
                <w:rFonts w:ascii="Times New Roman" w:hAnsi="Times New Roman" w:cs="Times New Roman"/>
                <w:sz w:val="20"/>
                <w:szCs w:val="20"/>
                <w:color w:val="000000"/>
              </w:rPr>
              <w:t>532727196606140640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5、杨景尧</w:t>
            </w:r>
          </w:p>
        </w:tc>
        <w:tc>
          <w:tcPr>
            <w:tcW w:w="2310" w:type="dxa"/>
            <w:vAlign w:val="center"/>
            <w:gridSpan w:val="2"/>
          </w:tcPr>
          <w:p>
            <w:pPr/>
            <w:r>
              <w:rPr>
                <w:lang w:val="zh-CN"/>
                <w:rFonts w:ascii="Times New Roman" w:hAnsi="Times New Roman" w:cs="Times New Roman"/>
                <w:sz w:val="20"/>
                <w:szCs w:val="20"/>
                <w:color w:val="000000"/>
              </w:rPr>
              <w:t>53080220180811001X</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7</w:t>
            </w:r>
          </w:p>
        </w:tc>
        <w:tc>
          <w:tcPr>
            <w:tcW w:w="2310" w:type="dxa"/>
          </w:tcPr>
          <w:p>
            <w:pPr/>
            <w:r>
              <w:rPr>
                <w:lang w:val="zh-CN"/>
                <w:rFonts w:ascii="Times New Roman" w:hAnsi="Times New Roman" w:cs="Times New Roman"/>
                <w:sz w:val="20"/>
                <w:szCs w:val="20"/>
                <w:color w:val="000000"/>
              </w:rPr>
              <w:t>3479.00</w:t>
            </w:r>
          </w:p>
        </w:tc>
        <w:tc>
          <w:tcPr>
            <w:tcW w:w="2310" w:type="dxa"/>
          </w:tcPr>
          <w:p>
            <w:pPr/>
            <w:r>
              <w:rPr>
                <w:lang w:val="zh-CN"/>
                <w:rFonts w:ascii="Times New Roman" w:hAnsi="Times New Roman" w:cs="Times New Roman"/>
                <w:sz w:val="20"/>
                <w:szCs w:val="20"/>
                <w:color w:val="000000"/>
              </w:rPr>
              <w:t>24353.00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总金额：贰万肆仟叁佰伍拾叁元整</w:t>
            </w:r>
          </w:p>
        </w:tc>
        <w:tc>
          <w:tcPr>
            <w:tcW w:w="2310" w:type="dxa"/>
            <w:textDirection w:val="right"/>
            <w:gridSpan w:val="3"/>
          </w:tcPr>
          <w:p>
            <w:pPr/>
            <w:r>
              <w:rPr>
                <w:lang w:val="zh-CN"/>
                <w:rFonts w:ascii="Times New Roman" w:hAnsi="Times New Roman" w:cs="Times New Roman"/>
                <w:b/>
                <w:color w:val="FF0000"/>
              </w:rPr>
              <w:t>24353.00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昆明-乌鲁木齐/吐鲁番(飞机)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根据航班时间乘机出发新疆，抵达后前往游览【库木塔格沙漠】无情多变的沙漠掩埋吞没了数不清的古代文明，唯独在鄯善县城脚下嘎然而止，停下了肆虐的脚步。游览结束后乘车前往入住酒店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乌鲁木齐-天山隧道-罗布人村寨-和静/巴伦台(大巴)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含门票区间车+区间车，游览时间约1h)领略古朴的罗布人民族风情，罗布人村寨位于新疆塔里木盆地东北边缘尉犁县墩阔坦乡的塔里木河河畔,它是一个集沙漠、胡杨、河流、湖泊于一体，是一个自然景色各异，生态环境优美的旅游区，看大漠风光，听驼铃遗韵，悠悠情怀，心旷神怡。此处有千姿百态的原始胡杨林，塔里木河与渭干河在这里交相辉映，塔克拉玛干大沙漠一望无际，划独木舟、食烤鱼、操罗布泊方言的罗布民族就生长在这里。罗布人是新疆最古老的民族之一，他们生活在塔里木河畔的小海子边，“不种五谷；不牧牲畜唯以小舟捕鱼为食。其方言也是新疆三大方言之一，其民俗 、民歌、故事都具有独特的艺术价值。晚入住酒店。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2026/07/05</w:t>
            </w:r>
          </w:p>
        </w:tc>
        <w:tc>
          <w:tcPr>
            <w:tcW w:w="2310" w:type="dxa"/>
            <w:gridSpan w:val="7"/>
          </w:tcPr>
          <w:p>
            <w:pPr/>
            <w:r>
              <w:rPr>
                <w:lang w:val="zh-CN"/>
                <w:rFonts w:ascii="Times New Roman" w:hAnsi="Times New Roman" w:cs="Times New Roman"/>
                <w:b/>
                <w:color w:val="000000"/>
              </w:rPr>
              <w:t>和静-巴音布鲁克-那拉提/新源(大巴)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一路穿越蓝天白云穿行森林溪流牛羊遍.云卷云舒.  山水画卷心收眼底花香泥土芬芳的息扑鼻而来. 中午抵达巴音布鲁克草原蒙古语意为泉源丰富  .位于海拔约2500米面积22000平方公里.是我国第二大草原仅次于内蒙古额尔多斯草原被国家地理杂志评为我国最美的湿地草原第二名这里是天山环抱中一块苍的高山盆地地势平坦雨雪充沛水草丰盛典型的禾草草甸草原也是天山南麓最肥美的夏牧场每当盛夏来临巴音布鲁克草原层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那 拉 提空 中 草原 -天 山 花 海 - 六 星街 -清水 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成群牛羊,青山绿水，欣赏塞外江南的美丽景色。在这里，您可以亲身感受到“风吹草低见牛羊”的高山草原美丽景色，一片繁花织锦的莽莽草原，泉眼密布，流水淙淙，犹如进入了另一个世界，云开日出，夕阳如血。那拉提景区名列世界四大河谷草原之一，地势由东南向西北倾斜。原野上山泉密布，溪流似网，河道交错，森林繁茂，自古以来就是著名的牧场。参观【那拉提花海景区】（进景区）（不含观光塔费用），紫色花瓣随风摇,马鞭草溢香气飘。雪山青松白云绕  ，花田菊黄分外娇。花海那拉提是新疆自治区级休闲观光农业示范点 、国家4A级休闲观光园区。颜色各异的鲜花争奇斗艳，百花齐放，把观光园装扮成一个花的世界,  也为游客献上了一场视觉盛宴。同时也因为它宜人的风景被誉为“伊犁第一景”“奇绝仙境”；前往伊宁前往【六星街】，始建于上世纪30年代中期 ，以其独特的六角形街巷而闻名，其格局与中国传统的城市规划理念有很大不同。街区平面呈圆形，有6条主干道从中心向外辐射，把街区分成6个扇形地区 ，中心为学校、商铺等公共建筑，外围为居住区，形成了独具特色的居住模式，从空中俯瞰街区呈六边形。据考证，六星街街区布局与19世纪未现代城市规划先驱比尼泽霍华德提出的田园城市理论(1898年)有着极其相似之处。随着六星街田园城市风情小镇的不断提升和完善，街区的知名度也越来越高。许多游客幕名而来，观光、休闲、拍照、游玩，感受多民族文化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w:t>
            </w:r>
          </w:p>
        </w:tc>
      </w:tr>
      <w:tr>
        <w:tc>
          <w:tcPr>
            <w:tcW w:w="2310" w:type="dxa"/>
            <w:vAlign w:val="center"/>
            <w:vMerge w:val="restart"/>
          </w:tcPr>
          <w:p>
            <w:pPr/>
            <w:r>
              <w:rPr>
                <w:lang w:val="zh-CN"/>
                <w:rFonts w:ascii="Times New Roman" w:hAnsi="Times New Roman" w:cs="Times New Roman"/>
                <w:sz w:val="20"/>
                <w:szCs w:val="20"/>
                <w:color w:val="000000"/>
              </w:rPr>
              <w:t>2026/07/07</w:t>
            </w:r>
          </w:p>
        </w:tc>
        <w:tc>
          <w:tcPr>
            <w:tcW w:w="2310" w:type="dxa"/>
            <w:gridSpan w:val="7"/>
          </w:tcPr>
          <w:p>
            <w:pPr/>
            <w:r>
              <w:rPr>
                <w:lang w:val="zh-CN"/>
                <w:rFonts w:ascii="Times New Roman" w:hAnsi="Times New Roman" w:cs="Times New Roman"/>
                <w:b/>
                <w:color w:val="000000"/>
              </w:rPr>
              <w:t>清水河-赛里木湖-石河子(大巴)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--【赛里木湖】(门票已含+区间车)这里亦称三台海子，与果子沟唇齿相依，湖面海拔2073km，是新疆海拔高面积大的高山湖湖水浩瀚无垠、湖滨草地,绿高盈尺,湖泊四周群山环绕, 四季白雪皑皑，各种山花绽放遍野,一湖碧水随风变幻着迷人的色彩,赛里木湖像一颗璀璨的蓝宝石高悬于西天山之间的断陷盆地中，赛里木湖是哈萨克语，是祝愿的意思；因传说赛里木湖是由一对为爱殉情的年轻恋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早餐：含；午餐：含；晚餐：含；住宿：石河子</w:t>
            </w:r>
          </w:p>
        </w:tc>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r>
              <w:rPr>
                <w:lang w:val="zh-CN"/>
                <w:rFonts w:ascii="Times New Roman" w:hAnsi="Times New Roman" w:cs="Times New Roman"/>
                <w:b/>
                <w:color w:val="000000"/>
              </w:rPr>
              <w:t>石河子-天池-乌市(大巴)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年的悠久历史，是中华民族文化宝库中的珍贵遗产和艺术瑰宝，具有极其深厚的文化底蕴。我 国是世界历史上惟一将玉与人性化相共融的 国家。如今这种玩玉戴玉的习惯也一直在延续，遇到过许多 已为人父母 的顾客，千挑万选只为给儿女选一块值得戴一生的好玉。现时兴的首饰虽美，却总经不起时间的考验，但玉只会越戴越润越戴越美 。前往【新疆棉花店】（不低于180分钟）后乘车前往“人间瑶池【天山天池风景区】（含门票+区间车)，天池是中国新疆维吾尔自治区著湖泊,在博格达峰北坡山腰。湖面海拔1910米，南北长3.5公里.东西宽0.8～  1.5公里，最深处103米。天池成因有古冰蚀-终碛堰塞湖和山崩滑坡堰塞湖两说。游览石门一线、西小天池、大天池、定海神针、东小天池、南山望雪.西山观松。观赏雪峰倒映，湖水清绿的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w:t>
            </w:r>
          </w:p>
        </w:tc>
      </w:tr>
      <w:tr>
        <w:tc>
          <w:tcPr>
            <w:tcW w:w="2310" w:type="dxa"/>
            <w:vAlign w:val="center"/>
            <w:vMerge w:val="restart"/>
          </w:tcPr>
          <w:p>
            <w:pPr/>
            <w:r>
              <w:rPr>
                <w:lang w:val="zh-CN"/>
                <w:rFonts w:ascii="Times New Roman" w:hAnsi="Times New Roman" w:cs="Times New Roman"/>
                <w:sz w:val="20"/>
                <w:szCs w:val="20"/>
                <w:color w:val="000000"/>
              </w:rPr>
              <w:t>2026/07/09</w:t>
            </w:r>
          </w:p>
        </w:tc>
        <w:tc>
          <w:tcPr>
            <w:tcW w:w="2310" w:type="dxa"/>
            <w:gridSpan w:val="7"/>
          </w:tcPr>
          <w:p>
            <w:pPr/>
            <w:r>
              <w:rPr>
                <w:lang w:val="zh-CN"/>
                <w:rFonts w:ascii="Times New Roman" w:hAnsi="Times New Roman" w:cs="Times New Roman"/>
                <w:b/>
                <w:color w:val="000000"/>
              </w:rPr>
              <w:t>乌鲁木齐-吐鲁番(大巴)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和田玉在我国至少也有3000多年的悠久历史是中华民族文化宝库中的珍贵遗产和艺术瑰宝具有极其深厚的文化底蕴是世界历史上惟一将玉与人性化相共融的国家。如今这种玩玉戴玉的习惯也一直在延续，遇到过许多已为人父母的顾客，千挑万选只为给儿女选一块值得戴一生的好玉。现时兴的首饰虽美，却总经不起时间的考验，但玉只会越戴越润，越戴越美。后【维吾尔族家访】 (赠送项目如遇特殊情况费用不退  ), 在葡萄架下品尝的香甜的瓜果，和当地人一起载歌载舞，岂不美哉！前往西游记中的孙悟空三借芭蕉扇【芭蕉扇火焰山】含门票，游览约40分钟参观火焰山, 维吾尔语称克孜勒塔格，意为“红山”唐人以其炎热曾名为“火山“ 山长100多公里,最宽处达10公里火焰山是中国最热的地方夏季最高气温高达摄氏47 . 8地表最高温度高达摄氏70度以上沙窝里可烤熟鸡蛋吐鲁番【坎儿井民俗园】（含门票，游览约40分钟）坎儿井是荒漠地区一特殊灌溉系统，与万里长城、京杭大运河并称为中国古代三大工程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早餐：含；午餐：含；晚餐：含；住宿：吐鲁番/乌鲁木齐</w:t>
            </w:r>
          </w:p>
        </w:tc>
      </w:tr>
      <w:tr>
        <w:tc>
          <w:tcPr>
            <w:tcW w:w="2310" w:type="dxa"/>
            <w:vAlign w:val="center"/>
            <w:vMerge w:val="restart"/>
          </w:tcPr>
          <w:p>
            <w:pPr/>
            <w:r>
              <w:rPr>
                <w:lang w:val="zh-CN"/>
                <w:rFonts w:ascii="Times New Roman" w:hAnsi="Times New Roman" w:cs="Times New Roman"/>
                <w:sz w:val="20"/>
                <w:szCs w:val="20"/>
                <w:color w:val="000000"/>
              </w:rPr>
              <w:t>2026/07/10</w:t>
            </w:r>
          </w:p>
        </w:tc>
        <w:tc>
          <w:tcPr>
            <w:tcW w:w="2310" w:type="dxa"/>
            <w:gridSpan w:val="7"/>
          </w:tcPr>
          <w:p>
            <w:pPr/>
            <w:r>
              <w:rPr>
                <w:lang w:val="zh-CN"/>
                <w:rFonts w:ascii="Times New Roman" w:hAnsi="Times New Roman" w:cs="Times New Roman"/>
                <w:b/>
                <w:color w:val="000000"/>
              </w:rPr>
              <w:t>乌鲁木齐/吐鲁番--昆明(飞机)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根据航班时间送至机场，后乘机返回昆明，结束愉快的行程。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交通：往返经济舱；2.旅游用车： 目的地豪华2+1空调旅游车（根据具体人数安排相应的车辆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酒店不提供三人间或加床(成人不允许不占床；单房差自理）4.旅游用餐：全程含12正餐7早餐.正餐餐标40元/人（酒店含早，八菜一汤 ，十人一桌,不吃不退 ，20人以上赠送新疆风烤全羊）如人数不足十人将根据实际人数酌情安排用餐；酒店含早；（所有团队餐不用不退）。5.景点门票：包含行程所列首道景点门票及区间车，景点门票报价已为旅行社团队折扣价故行程景点门票对所有证件（如学生证教师证 、军官证 、老年证等证件等）均不再享受任何优惠政策  。其优惠价格及门票未产生的一概不予退还。赠送项目若无法参观或客放弃游览的所有费用不退不免！不做等价交换！6.导游服务： 当地中文导游服务 、持全国导游资格证上岗:（人数不足10人  ，不提供导游服务   ，司机提供简单讲解及服务）7.儿童标准： 2-11 周岁儿童报价只含车费 、半价餐费 、不含其他门票不含床位费（早餐费用现付），如身高超高产生门票及其他费用由家长现付；   小孩请携带户口本本人页原件8.旅游保险：含旅行社责任险；9. 旅游购物：全程进3个购物店（主营玉石  、玉器 ，每店不少于180分钟，景区或酒店必经购物场所不属旅行社安排，不保证售后服务不协助退换货，购买请慎重）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江城走啦</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30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2026/6/30 9:30:25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