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红河新飞扬国旅宜良服务网点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雷小丽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15887189641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530125195505100840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2、李易诺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530125200709290045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18岁附加费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雷小丽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9:48:01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