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山西鑫泽国际旅行社有限公司官渡西派分公司团队/散客确认书</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魏松</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魏松</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15887272052</w:t>
            </w: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缪清</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18788172768</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XJT08FJ260722A</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【独库伊犁】双飞8日（红土）</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2026-07-22</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2026-07-29</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2(1大1小)</w:t>
            </w:r>
          </w:p>
        </w:tc>
      </w:tr>
      <w:tr>
        <w:tc>
          <w:tcPr>
            <w:tcW w:w="2310" w:type="dxa"/>
            <w:shd w:val="clear" w:color="auto" w:fill="F0F0F0"/>
            <w:gridSpan w:val="8"/>
            <w:vAlign w:val="center"/>
          </w:tcPr>
          <w:p>
            <w:pPr/>
            <w:r>
              <w:rPr>
                <w:lang w:val="zh-CN"/>
                <w:rFonts w:ascii="Times New Roman" w:hAnsi="Times New Roman" w:cs="Times New Roman"/>
                <w:b/>
                <w:color w:val="000000"/>
              </w:rPr>
              <w:t>大交通信息</w:t>
            </w:r>
          </w:p>
        </w:tc>
        <w:trPr>
          <w:trHeight w:hRule="exact" w:val="360"/>
        </w:trPr>
      </w:tr>
      <w:tr>
        <w:tc>
          <w:tcPr>
            <w:tcW w:w="2310" w:type="dxa"/>
            <w:gridSpan w:val="8"/>
          </w:tcPr>
          <w:p>
            <w:pPr/>
            <w:r>
              <w:rPr>
                <w:lang w:val="zh-CN"/>
                <w:rFonts w:ascii="Times New Roman" w:hAnsi="Times New Roman" w:cs="Times New Roman"/>
                <w:sz w:val="20"/>
                <w:szCs w:val="20"/>
                <w:color w:val="000000"/>
              </w:rPr>
              <w:t>启程 2026-07-22 A67103  昆明→吐鲁番   07:30-15:20</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返程 2026-07-29 A67104  吐鲁番→昆明 17:10-01:30+</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1</w:t>
            </w:r>
          </w:p>
        </w:tc>
        <w:tc>
          <w:tcPr>
            <w:tcW w:w="2310" w:type="dxa"/>
          </w:tcPr>
          <w:p>
            <w:pPr/>
            <w:r>
              <w:rPr>
                <w:lang w:val="zh-CN"/>
                <w:rFonts w:ascii="Times New Roman" w:hAnsi="Times New Roman" w:cs="Times New Roman"/>
                <w:sz w:val="20"/>
                <w:szCs w:val="20"/>
                <w:color w:val="000000"/>
              </w:rPr>
              <w:t>2679.00</w:t>
            </w:r>
          </w:p>
        </w:tc>
        <w:tc>
          <w:tcPr>
            <w:tcW w:w="2310" w:type="dxa"/>
          </w:tcPr>
          <w:p>
            <w:pPr/>
            <w:r>
              <w:rPr>
                <w:lang w:val="zh-CN"/>
                <w:rFonts w:ascii="Times New Roman" w:hAnsi="Times New Roman" w:cs="Times New Roman"/>
                <w:sz w:val="20"/>
                <w:szCs w:val="20"/>
                <w:color w:val="000000"/>
              </w:rPr>
              <w:t>2679.00</w:t>
            </w:r>
          </w:p>
        </w:tc>
        <w:tc>
          <w:tcPr>
            <w:tcW w:w="2310" w:type="dxa"/>
            <w:gridSpan w:val="2"/>
          </w:tcPr>
          <w:p>
            <w:pPr/>
          </w:p>
        </w:tc>
      </w:tr>
      <w:tr>
        <w:tc>
          <w:tcPr>
            <w:tcW w:w="2310" w:type="dxa"/>
          </w:tcPr>
          <w:p>
            <w:pPr/>
            <w:r>
              <w:rPr>
                <w:lang w:val="zh-CN"/>
                <w:rFonts w:ascii="Times New Roman" w:hAnsi="Times New Roman" w:cs="Times New Roman"/>
                <w:sz w:val="20"/>
                <w:szCs w:val="20"/>
                <w:color w:val="000000"/>
              </w:rPr>
              <w:t>2</w:t>
            </w:r>
          </w:p>
        </w:tc>
        <w:tc>
          <w:tcPr>
            <w:tcW w:w="2310" w:type="dxa"/>
            <w:gridSpan w:val="2"/>
          </w:tcPr>
          <w:p>
            <w:pPr/>
            <w:r>
              <w:rPr>
                <w:lang w:val="zh-CN"/>
                <w:rFonts w:ascii="Times New Roman" w:hAnsi="Times New Roman" w:cs="Times New Roman"/>
                <w:sz w:val="20"/>
                <w:szCs w:val="20"/>
                <w:color w:val="000000"/>
              </w:rPr>
              <w:t>小孩占床</w:t>
            </w:r>
          </w:p>
        </w:tc>
        <w:tc>
          <w:tcPr>
            <w:tcW w:w="2310" w:type="dxa"/>
          </w:tcPr>
          <w:p>
            <w:pPr/>
            <w:r>
              <w:rPr>
                <w:lang w:val="zh-CN"/>
                <w:rFonts w:ascii="Times New Roman" w:hAnsi="Times New Roman" w:cs="Times New Roman"/>
                <w:sz w:val="20"/>
                <w:szCs w:val="20"/>
                <w:color w:val="000000"/>
              </w:rPr>
              <w:t>1</w:t>
            </w:r>
          </w:p>
        </w:tc>
        <w:tc>
          <w:tcPr>
            <w:tcW w:w="2310" w:type="dxa"/>
          </w:tcPr>
          <w:p>
            <w:pPr/>
            <w:r>
              <w:rPr>
                <w:lang w:val="zh-CN"/>
                <w:rFonts w:ascii="Times New Roman" w:hAnsi="Times New Roman" w:cs="Times New Roman"/>
                <w:sz w:val="20"/>
                <w:szCs w:val="20"/>
                <w:color w:val="000000"/>
              </w:rPr>
              <w:t>2979.00</w:t>
            </w:r>
          </w:p>
        </w:tc>
        <w:tc>
          <w:tcPr>
            <w:tcW w:w="2310" w:type="dxa"/>
          </w:tcPr>
          <w:p>
            <w:pPr/>
            <w:r>
              <w:rPr>
                <w:lang w:val="zh-CN"/>
                <w:rFonts w:ascii="Times New Roman" w:hAnsi="Times New Roman" w:cs="Times New Roman"/>
                <w:sz w:val="20"/>
                <w:szCs w:val="20"/>
                <w:color w:val="000000"/>
              </w:rPr>
              <w:t>2979.00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总金额：伍仟陆佰伍拾捌元整</w:t>
            </w:r>
          </w:p>
        </w:tc>
        <w:tc>
          <w:tcPr>
            <w:tcW w:w="2310" w:type="dxa"/>
            <w:textDirection w:val="right"/>
            <w:gridSpan w:val="3"/>
          </w:tcPr>
          <w:p>
            <w:pPr/>
            <w:r>
              <w:rPr>
                <w:lang w:val="zh-CN"/>
                <w:rFonts w:ascii="Times New Roman" w:hAnsi="Times New Roman" w:cs="Times New Roman"/>
                <w:b/>
                <w:color w:val="FF0000"/>
              </w:rPr>
              <w:t>5658.00</w:t>
            </w:r>
          </w:p>
        </w:tc>
      </w:tr>
      <w:tr>
        <w:tc>
          <w:tcPr>
            <w:tcW w:w="2310" w:type="dxa"/>
            <w:gridSpan w:val="8"/>
          </w:tcPr>
          <w:p>
            <w:pPr/>
            <w:r>
              <w:rPr>
                <w:lang w:val="zh-CN"/>
                <w:rFonts w:ascii="Times New Roman" w:hAnsi="Times New Roman" w:cs="Times New Roman"/>
                <w:sz w:val="20"/>
                <w:szCs w:val="20"/>
                <w:color w:val="000000"/>
              </w:rPr>
              <w:t>儿童占床加300</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中信银行昆明国贸支行</w:t>
            </w:r>
          </w:p>
        </w:tc>
        <w:tc>
          <w:tcPr>
            <w:tcW w:w="2310" w:type="dxa"/>
            <w:gridSpan w:val="2"/>
          </w:tcPr>
          <w:p>
            <w:pPr/>
            <w:r>
              <w:rPr>
                <w:lang w:val="zh-CN"/>
                <w:rFonts w:ascii="Times New Roman" w:hAnsi="Times New Roman" w:cs="Times New Roman"/>
                <w:sz w:val="20"/>
                <w:szCs w:val="20"/>
                <w:color w:val="000000"/>
              </w:rPr>
              <w:t>骆玉开</w:t>
            </w:r>
          </w:p>
        </w:tc>
        <w:tc>
          <w:tcPr>
            <w:tcW w:w="2310" w:type="dxa"/>
            <w:gridSpan w:val="3"/>
          </w:tcPr>
          <w:p>
            <w:pPr/>
            <w:r>
              <w:rPr>
                <w:lang w:val="zh-CN"/>
                <w:rFonts w:ascii="Times New Roman" w:hAnsi="Times New Roman" w:cs="Times New Roman"/>
                <w:sz w:val="20"/>
                <w:szCs w:val="20"/>
                <w:color w:val="000000"/>
              </w:rPr>
              <w:t>6217681901979511</w:t>
            </w:r>
          </w:p>
        </w:tc>
      </w:tr>
      <w:tr>
        <w:tc>
          <w:tcPr>
            <w:tcW w:w="2310" w:type="dxa"/>
            <w:gridSpan w:val="3"/>
          </w:tcPr>
          <w:p>
            <w:pPr/>
            <w:r>
              <w:rPr>
                <w:lang w:val="zh-CN"/>
                <w:rFonts w:ascii="Times New Roman" w:hAnsi="Times New Roman" w:cs="Times New Roman"/>
                <w:sz w:val="20"/>
                <w:szCs w:val="20"/>
                <w:color w:val="000000"/>
              </w:rPr>
              <w:t>兴业银行股份有限公司昆明滇池度假区支行</w:t>
            </w:r>
          </w:p>
        </w:tc>
        <w:tc>
          <w:tcPr>
            <w:tcW w:w="2310" w:type="dxa"/>
            <w:gridSpan w:val="2"/>
          </w:tcPr>
          <w:p>
            <w:pPr/>
            <w:r>
              <w:rPr>
                <w:lang w:val="zh-CN"/>
                <w:rFonts w:ascii="Times New Roman" w:hAnsi="Times New Roman" w:cs="Times New Roman"/>
                <w:sz w:val="20"/>
                <w:szCs w:val="20"/>
                <w:color w:val="000000"/>
              </w:rPr>
              <w:t>山西鑫泽国际旅行社有限公司云南昆明分公司</w:t>
            </w:r>
          </w:p>
        </w:tc>
        <w:tc>
          <w:tcPr>
            <w:tcW w:w="2310" w:type="dxa"/>
            <w:gridSpan w:val="3"/>
          </w:tcPr>
          <w:p>
            <w:pPr/>
            <w:r>
              <w:rPr>
                <w:lang w:val="zh-CN"/>
                <w:rFonts w:ascii="Times New Roman" w:hAnsi="Times New Roman" w:cs="Times New Roman"/>
                <w:sz w:val="20"/>
                <w:szCs w:val="20"/>
                <w:color w:val="000000"/>
              </w:rPr>
              <w:t>471190100100057852</w:t>
            </w:r>
          </w:p>
        </w:tc>
      </w:tr>
      <w:tr>
        <w:tc>
          <w:tcPr>
            <w:tcW w:w="2310" w:type="dxa"/>
            <w:gridSpan w:val="3"/>
          </w:tcPr>
          <w:p>
            <w:pPr/>
            <w:r>
              <w:rPr>
                <w:lang w:val="zh-CN"/>
                <w:rFonts w:ascii="Times New Roman" w:hAnsi="Times New Roman" w:cs="Times New Roman"/>
                <w:sz w:val="20"/>
                <w:szCs w:val="20"/>
                <w:color w:val="000000"/>
              </w:rPr>
              <w:t>兴业银行股份有限公司昆明高新支行</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gridSpan w:val="3"/>
          </w:tcPr>
          <w:p>
            <w:pPr/>
            <w:r>
              <w:rPr>
                <w:lang w:val="zh-CN"/>
                <w:rFonts w:ascii="Times New Roman" w:hAnsi="Times New Roman" w:cs="Times New Roman"/>
                <w:sz w:val="20"/>
                <w:szCs w:val="20"/>
                <w:color w:val="000000"/>
              </w:rPr>
              <w:t>471170100100203093</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2026/07/22</w:t>
            </w:r>
          </w:p>
        </w:tc>
        <w:tc>
          <w:tcPr>
            <w:tcW w:w="2310" w:type="dxa"/>
            <w:gridSpan w:val="7"/>
          </w:tcPr>
          <w:p>
            <w:pPr/>
            <w:r>
              <w:rPr>
                <w:lang w:val="zh-CN"/>
                <w:rFonts w:ascii="Times New Roman" w:hAnsi="Times New Roman" w:cs="Times New Roman"/>
                <w:b/>
                <w:color w:val="000000"/>
              </w:rPr>
              <w:t>昆明-乌鲁木齐(飞机)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根据汇报时间乘机出发新疆，抵达后入住酒店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早餐：不含；午餐：不含；晚餐：不含；住宿：乌鲁木齐</w:t>
            </w:r>
          </w:p>
        </w:tc>
      </w:tr>
      <w:tr>
        <w:tc>
          <w:tcPr>
            <w:tcW w:w="2310" w:type="dxa"/>
            <w:vAlign w:val="center"/>
            <w:vMerge w:val="restart"/>
          </w:tcPr>
          <w:p>
            <w:pPr/>
            <w:r>
              <w:rPr>
                <w:lang w:val="zh-CN"/>
                <w:rFonts w:ascii="Times New Roman" w:hAnsi="Times New Roman" w:cs="Times New Roman"/>
                <w:sz w:val="20"/>
                <w:szCs w:val="20"/>
                <w:color w:val="000000"/>
              </w:rPr>
              <w:t>2026/07/23</w:t>
            </w:r>
          </w:p>
        </w:tc>
        <w:tc>
          <w:tcPr>
            <w:tcW w:w="2310" w:type="dxa"/>
            <w:gridSpan w:val="7"/>
          </w:tcPr>
          <w:p>
            <w:pPr/>
            <w:r>
              <w:rPr>
                <w:lang w:val="zh-CN"/>
                <w:rFonts w:ascii="Times New Roman" w:hAnsi="Times New Roman" w:cs="Times New Roman"/>
                <w:b/>
                <w:color w:val="000000"/>
              </w:rPr>
              <w:t>乌鲁木齐-天山隧道-罗布人村寨-和静/巴伦台(大巴)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沿天山胜利隧道赴【罗布人村寨】（含门票区间车+区间车，游览时间约1h)领略古朴的罗布人民族风情，罗布人村寨位于新疆塔里木盆地东北边缘尉犁县墩阔坦乡的塔里木河河畔,它是一个集沙漠、胡杨、河流、湖泊于一体，是一个自然景色各异，生态环境优美的旅游区，看大漠风光，听驼铃遗韵，悠悠情怀，心旷神怡。此处有千姿百态的原始胡杨林，塔里木河与渭干河在这里交相辉映，塔克拉玛干大沙漠一望无际，划独木舟、食烤鱼、操罗布泊方言的罗布民族就生长在这里。罗布人是新疆最古老的民族之一，他们生活在塔里木河畔的小海子边，“不种五谷；不牧牲畜唯以小舟捕鱼为食。其方言也是新疆三大方言之一，其民俗 、民歌、故事都具有独特的艺术价值。晚入住酒店。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早餐：含；午餐：含；晚餐：含；住宿：和静/巴伦台</w:t>
            </w:r>
          </w:p>
        </w:tc>
      </w:tr>
      <w:tr>
        <w:tc>
          <w:tcPr>
            <w:tcW w:w="2310" w:type="dxa"/>
            <w:vAlign w:val="center"/>
            <w:vMerge w:val="restart"/>
          </w:tcPr>
          <w:p>
            <w:pPr/>
            <w:r>
              <w:rPr>
                <w:lang w:val="zh-CN"/>
                <w:rFonts w:ascii="Times New Roman" w:hAnsi="Times New Roman" w:cs="Times New Roman"/>
                <w:sz w:val="20"/>
                <w:szCs w:val="20"/>
                <w:color w:val="000000"/>
              </w:rPr>
              <w:t>2026/07/24</w:t>
            </w:r>
          </w:p>
        </w:tc>
        <w:tc>
          <w:tcPr>
            <w:tcW w:w="2310" w:type="dxa"/>
            <w:gridSpan w:val="7"/>
          </w:tcPr>
          <w:p>
            <w:pPr/>
            <w:r>
              <w:rPr>
                <w:lang w:val="zh-CN"/>
                <w:rFonts w:ascii="Times New Roman" w:hAnsi="Times New Roman" w:cs="Times New Roman"/>
                <w:b/>
                <w:color w:val="000000"/>
              </w:rPr>
              <w:t>和静-巴音布鲁克-那拉提/新源(大巴)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早餐后前往中国第二大草原【巴音布鲁克草原】   (含门票区间车）  ，乘车穿越中国最美十大公路之一的——独库公路中段（七座商务车 .不指定车型） 一路穿越蓝天白云穿行森林溪流牛羊遍.云卷云舒.  山水画卷心收眼底花香泥土芬芳的息扑鼻而来. 中午抵达巴音布鲁克草原蒙古语意为泉源丰富  .位于海拔约2500米面积22000平方公里.是我国第二大草原仅次于内蒙古额尔多斯草原被国家地理杂志评为我国最美的湿地草原第二名这里是天山环抱中一块苍的高山盆地地势平坦雨雪充沛水草丰盛典型的禾草草甸草原也是天山南麓最肥美的夏牧场每当盛夏来临巴音布鲁克草原层  ，后入住酒店。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早餐：含；午餐：含；晚餐：含；住宿：那拉提/新源</w:t>
            </w:r>
          </w:p>
        </w:tc>
      </w:tr>
      <w:tr>
        <w:tc>
          <w:tcPr>
            <w:tcW w:w="2310" w:type="dxa"/>
            <w:vAlign w:val="center"/>
            <w:vMerge w:val="restart"/>
          </w:tcPr>
          <w:p>
            <w:pPr/>
            <w:r>
              <w:rPr>
                <w:lang w:val="zh-CN"/>
                <w:rFonts w:ascii="Times New Roman" w:hAnsi="Times New Roman" w:cs="Times New Roman"/>
                <w:sz w:val="20"/>
                <w:szCs w:val="20"/>
                <w:color w:val="000000"/>
              </w:rPr>
              <w:t>2026/07/25</w:t>
            </w:r>
          </w:p>
        </w:tc>
        <w:tc>
          <w:tcPr>
            <w:tcW w:w="2310" w:type="dxa"/>
            <w:gridSpan w:val="7"/>
          </w:tcPr>
          <w:p>
            <w:pPr/>
            <w:r>
              <w:rPr>
                <w:lang w:val="zh-CN"/>
                <w:rFonts w:ascii="Times New Roman" w:hAnsi="Times New Roman" w:cs="Times New Roman"/>
                <w:b/>
                <w:color w:val="000000"/>
              </w:rPr>
              <w:t>那 拉 提空 中 草原 -天 山 花 海 - 六 星街 -清水 河(大巴)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欣赏茫茫【那拉提空中草原】（含空中草原区间车）成群牛羊,青山绿水，欣赏塞外江南的美丽景色。在这里，您可以亲身感受到“风吹草低见牛羊”的高山草原美丽景色，一片繁花织锦的莽莽草原，泉眼密布，流水淙淙，犹如进入了另一个世界，云开日出，夕阳如血。那拉提景区名列世界四大河谷草原之一，地势由东南向西北倾斜。原野上山泉密布，溪流似网，河道交错，森林繁茂，自古以来就是著名的牧场。参观【那拉提花海景区】（进景区）（不含观光塔费用），紫色花瓣随风摇,马鞭草溢香气飘。雪山青松白云绕  ，花田菊黄分外娇。花海那拉提是新疆自治区级休闲观光农业示范点 、国家4A级休闲观光园区。颜色各异的鲜花争奇斗艳，百花齐放，把观光园装扮成一个花的世界,  也为游客献上了一场视觉盛宴。同时也因为它宜人的风景被誉为“伊犁第一景”“奇绝仙境”；前往伊宁前往【六星街】，始建于上世纪30年代中期 ，以其独特的六角形街巷而闻名，其格局与中国传统的城市规划理念有很大不同。街区平面呈圆形，有6条主干道从中心向外辐射，把街区分成6个扇形地区 ，中心为学校、商铺等公共建筑，外围为居住区，形成了独具特色的居住模式，从空中俯瞰街区呈六边形。据考证，六星街街区布局与19世纪未现代城市规划先驱比尼泽霍华德提出的田园城市理论(1898年)有着极其相似之处。随着六星街田园城市风情小镇的不断提升和完善，街区的知名度也越来越高。许多游客幕名而来，观光、休闲、拍照、游玩，感受多民族文化风情。</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早餐：含；午餐：含；晚餐：含；住宿：清水 河</w:t>
            </w:r>
          </w:p>
        </w:tc>
      </w:tr>
      <w:tr>
        <w:tc>
          <w:tcPr>
            <w:tcW w:w="2310" w:type="dxa"/>
            <w:vAlign w:val="center"/>
            <w:vMerge w:val="restart"/>
          </w:tcPr>
          <w:p>
            <w:pPr/>
            <w:r>
              <w:rPr>
                <w:lang w:val="zh-CN"/>
                <w:rFonts w:ascii="Times New Roman" w:hAnsi="Times New Roman" w:cs="Times New Roman"/>
                <w:sz w:val="20"/>
                <w:szCs w:val="20"/>
                <w:color w:val="000000"/>
              </w:rPr>
              <w:t>2026/07/26</w:t>
            </w:r>
          </w:p>
        </w:tc>
        <w:tc>
          <w:tcPr>
            <w:tcW w:w="2310" w:type="dxa"/>
            <w:gridSpan w:val="7"/>
          </w:tcPr>
          <w:p>
            <w:pPr/>
            <w:r>
              <w:rPr>
                <w:lang w:val="zh-CN"/>
                <w:rFonts w:ascii="Times New Roman" w:hAnsi="Times New Roman" w:cs="Times New Roman"/>
                <w:b/>
                <w:color w:val="000000"/>
              </w:rPr>
              <w:t>清水河-赛里木湖-石河子(大巴)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早餐后乘车前往被号称“大西洋的最后一滴眼泪”的 --【赛里木湖】(门票已含+区间车)这里亦称三台海子，与果子沟唇齿相依，湖面海拔2073km，是新疆海拔高面积大的高山湖湖水浩瀚无垠、湖滨草地,绿高盈尺,湖泊四周群山环绕, 四季白雪皑皑，各种山花绽放遍野,一湖碧水随风变幻着迷人的色彩,赛里木湖像一颗璀璨的蓝宝石高悬于西天山之间的断陷盆地中，赛里木湖是哈萨克语，是祝愿的意思；因传说赛里木湖是由一对为爱殉情的年轻恋人。</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早餐：含；午餐：含；晚餐：含；住宿：石河子</w:t>
            </w:r>
          </w:p>
        </w:tc>
      </w:tr>
      <w:tr>
        <w:tc>
          <w:tcPr>
            <w:tcW w:w="2310" w:type="dxa"/>
            <w:vAlign w:val="center"/>
            <w:vMerge w:val="restart"/>
          </w:tcPr>
          <w:p>
            <w:pPr/>
            <w:r>
              <w:rPr>
                <w:lang w:val="zh-CN"/>
                <w:rFonts w:ascii="Times New Roman" w:hAnsi="Times New Roman" w:cs="Times New Roman"/>
                <w:sz w:val="20"/>
                <w:szCs w:val="20"/>
                <w:color w:val="000000"/>
              </w:rPr>
              <w:t>2026/07/27</w:t>
            </w:r>
          </w:p>
        </w:tc>
        <w:tc>
          <w:tcPr>
            <w:tcW w:w="2310" w:type="dxa"/>
            <w:gridSpan w:val="7"/>
          </w:tcPr>
          <w:p>
            <w:pPr/>
            <w:r>
              <w:rPr>
                <w:lang w:val="zh-CN"/>
                <w:rFonts w:ascii="Times New Roman" w:hAnsi="Times New Roman" w:cs="Times New Roman"/>
                <w:b/>
                <w:color w:val="000000"/>
              </w:rPr>
              <w:t>石河子-天池-乌市(大巴)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   ，参观游览不低于180分钟】 和田玉在我国至少也有3000多 年的悠久历史，是中华民族文化宝库中的珍贵遗产和艺术瑰宝，具有极其深厚的文化底蕴。我 国是世界历史上惟一将玉与人性化相共融的 国家。如今这种玩玉戴玉的习惯也一直在延续，遇到过许多 已为人父母 的顾客，千挑万选只为给儿女选一块值得戴一生的好玉。现时兴的首饰虽美，却总经不起时间的考验，但玉只会越戴越润越戴越美 。前往【新疆棉花店】（不低于180分钟）后乘车前往“人间瑶池【天山天池风景区】（含门票+区间车)，天池是中国新疆维吾尔自治区著湖泊,在博格达峰北坡山腰。湖面海拔1910米，南北长3.5公里.东西宽0.8～  1.5公里，最深处103米。天池成因有古冰蚀-终碛堰塞湖和山崩滑坡堰塞湖两说。游览石门一线、西小天池、大天池、定海神针、东小天池、南山望雪.西山观松。观赏雪峰倒映，湖水清绿的</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早餐：含；午餐：含；晚餐：含；住宿：乌市</w:t>
            </w:r>
          </w:p>
        </w:tc>
      </w:tr>
      <w:tr>
        <w:tc>
          <w:tcPr>
            <w:tcW w:w="2310" w:type="dxa"/>
            <w:vAlign w:val="center"/>
            <w:vMerge w:val="restart"/>
          </w:tcPr>
          <w:p>
            <w:pPr/>
            <w:r>
              <w:rPr>
                <w:lang w:val="zh-CN"/>
                <w:rFonts w:ascii="Times New Roman" w:hAnsi="Times New Roman" w:cs="Times New Roman"/>
                <w:sz w:val="20"/>
                <w:szCs w:val="20"/>
                <w:color w:val="000000"/>
              </w:rPr>
              <w:t>2026/07/28</w:t>
            </w:r>
          </w:p>
        </w:tc>
        <w:tc>
          <w:tcPr>
            <w:tcW w:w="2310" w:type="dxa"/>
            <w:gridSpan w:val="7"/>
          </w:tcPr>
          <w:p>
            <w:pPr/>
            <w:r>
              <w:rPr>
                <w:lang w:val="zh-CN"/>
                <w:rFonts w:ascii="Times New Roman" w:hAnsi="Times New Roman" w:cs="Times New Roman"/>
                <w:b/>
                <w:color w:val="000000"/>
              </w:rPr>
              <w:t>乌鲁木齐-吐鲁番(大巴)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 ，参观游览不低于180分钟】和田玉在我国至少也有3000多年的悠久历史是中华民族文化宝库中的珍贵遗产和艺术瑰宝具有极其深厚的文化底蕴是世界历史上惟一将玉与人性化相共融的国家。如今这种玩玉戴玉的习惯也一直在延续，遇到过许多已为人父母的顾客，千挑万选只为给儿女选一块值得戴一生的好玉。现时兴的首饰虽美，却总经不起时间的考验，但玉只会越戴越润，越戴越美。后前【库木塔格沙漠】无情多变的沙漠掩埋吞没了数不清的古代文明，唯独在鄯善县城脚下嘎然而止，停下了肆虐的脚步。后【维吾尔族家访】 (赠送项目如遇特殊情况费用不退  ), 在葡萄架下品尝的香甜的瓜果，和当地人一起载歌载舞，岂不美哉！前往西游记中的孙悟空三借芭蕉扇【芭蕉扇火焰山】含门票，游览约40分钟参观火焰山, 维吾尔语称克孜勒塔格，意为“红山”唐人以其炎热曾名为“火山“ 山长100多公里,最宽处达10公里火焰山是中国最热的地方夏季最高气温高达摄氏47 . 8地表最高温度高达摄氏70度以上沙窝里可烤熟鸡蛋吐鲁番【坎儿井民俗园】（含门票，游览约40分钟）坎儿井是荒漠地区一特殊灌溉系统，与万里长城、京杭大运河并称为中国古代三大工程 。</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早餐：含；午餐：含；晚餐：含；住宿：吐鲁番</w:t>
            </w:r>
          </w:p>
        </w:tc>
      </w:tr>
      <w:tr>
        <w:tc>
          <w:tcPr>
            <w:tcW w:w="2310" w:type="dxa"/>
            <w:vAlign w:val="center"/>
            <w:vMerge w:val="restart"/>
          </w:tcPr>
          <w:p>
            <w:pPr/>
            <w:r>
              <w:rPr>
                <w:lang w:val="zh-CN"/>
                <w:rFonts w:ascii="Times New Roman" w:hAnsi="Times New Roman" w:cs="Times New Roman"/>
                <w:sz w:val="20"/>
                <w:szCs w:val="20"/>
                <w:color w:val="000000"/>
              </w:rPr>
              <w:t>2026/07/29</w:t>
            </w:r>
          </w:p>
        </w:tc>
        <w:tc>
          <w:tcPr>
            <w:tcW w:w="2310" w:type="dxa"/>
            <w:gridSpan w:val="7"/>
          </w:tcPr>
          <w:p>
            <w:pPr/>
            <w:r>
              <w:rPr>
                <w:lang w:val="zh-CN"/>
                <w:rFonts w:ascii="Times New Roman" w:hAnsi="Times New Roman" w:cs="Times New Roman"/>
                <w:b/>
                <w:color w:val="000000"/>
              </w:rPr>
              <w:t>昆明-吐鲁番(飞机)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根据航班时间送至吐鲁番机场。</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早餐：含；午餐：不含；晚餐：不含；住宿：温馨的家</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1.  交通：吐鲁番--昆明经济舱，昆明-乌鲁木齐经济舱（不指定铺位）；2.旅游用车： 目的地豪华2+1空调旅游车（根据具体人数安排相应的车辆 ，每人一正座）3.  旅游住宿 ：全程入住当地四星  ，升级2晚当地五星酒店； 酒店不提供三人间或加床(成人不允许不占床；单房差自理）4.旅游用餐：全程含12正餐7早餐.正餐餐标40元/人（酒店含早，八菜一汤 ，十人一桌,不吃不退 ，20人以上赠送新疆风烤全羊）如人数不足十人将根据实际人数酌情安排用餐；酒店含早；（所有团队餐不用不退）。5.景点门票：包含行程所列首道景点门票及区间车，景点门票报价已为旅行社团队折扣价故行程景点门票对所有证件（如学生证教师证 、军官证 、老年证等证件等）均不再享受任何优惠政策  。其优惠价格及门票未产生的一概不予退还。赠送项目若无法参观或客放弃游览的所有费用不退不免！不做等价交换！6.导游服务： 当地中文导游服务 、持全国导游资格证上岗:（人数不足10人  ，不提供导游服务   ，司机提供简单讲解及服务）7.儿童标准： 2-11 周岁儿童报价只含车费 、半价餐费 、不含其他门票不含床位费（早餐费用现付），如身高超高产生门票及其他费用由家长现付；   小孩请携带户口本本人页原件8.旅游保险：含旅行社责任险；9. 旅游购物：全程进3个购物店（主营玉石  、玉器 ，每店不少于180分钟，景区或酒店必经购物场所不属旅行社安排，不保证售后服务不协助退换货，购买请慎重）</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魏松</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缪清</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7</w:t>
                  </w:r>
                  <w:r w:rsidR="00192D3B">
                    <w:rPr>
                      <w:rFonts w:asciiTheme="minorEastAsia" w:hAnsiTheme="minorEastAsia" w:hint="eastAsia"/>
                    </w:rPr>
                    <w:t xml:space="preserve">月 </w:t>
                  </w:r>
                  <w:r>
                    <w:rPr>
                      <w:rFonts w:asciiTheme="minorEastAsia" w:hAnsiTheme="minorEastAsia" w:hint="eastAsia"/>
                    </w:rPr>
                    <w:t>16</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2026/7/16 15:53:30</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