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宜良康辉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天山独伊双飞8日（那拉提+巴音双草原）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1、卯申理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542301197409150912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15198946707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2、李梅仙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    530125197603222023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今日安排：昆明乘机前往吐鲁番，抵达后前往鄯善，游览【库木塔格沙漠】。 后前往【吐鲁番博物馆】入住酒店。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独库中段--巴音布鲁克草原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 前往中国第二大草原【巴音布鲁克草原】(含门票区间车）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那拉提空中草原-天山花海-六星街-清水河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早餐后乘车前往欣赏茫茫【那拉提空中草原】（含空中草原区间车） 。参观【那拉提花海景区】（进景区）（不含观光塔费用）；前往伊宁前往【六星街】，前往清水河或霍城等地入住酒店。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参观游览2小时】。后乘车前往吐鲁番【郡王府坎儿井】（含门票，游览约40分钟）。前往西游记中的孙悟空三借芭蕉扇【芭蕉扇火焰山】（含门票，游览约40分钟）参观，火焰山，维吾尔语称 “克孜勒塔格”，意为“红山”，唐人以其炎热曾名为“火山”。  山长100多公里 , 最宽处达10公里，火焰山是中国最热的地方，夏季最高气温高达摄氏47.8度，地 表最高温度高达摄氏70度以上，沙窝里可烤熟鸡蛋，【维吾尔族家访】  (赠送项目如遇特殊情况费用不退）入住酒店休息。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10:12:02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