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D3BD778" w14:textId="4644CB37" w:rsidR="008920F4" w:rsidRDefault="00192D3B" w:rsidP="008920F4">
      <w:pPr>
        <w:jc w:val="center"/>
        <w:rPr>
          <w:rFonts w:ascii="微软雅黑" w:eastAsia="微软雅黑" w:hAnsi="微软雅黑"/>
          <w:b/>
          <w:sz w:val="52"/>
          <w:szCs w:val="52"/>
        </w:rPr>
      </w:pPr>
      <w:bookmarkStart w:id="0" w:name="_Hlk529079981"/>
      <w:bookmarkStart w:id="1" w:name="_GoBack"/>
      <w:proofErr w:type="spellStart"/>
      <w:r>
        <w:rPr>
          <w:rFonts w:ascii="微软雅黑" w:eastAsia="微软雅黑" w:hAnsi="微软雅黑" w:hint="eastAsia"/>
          <w:b/>
          <w:sz w:val="52"/>
          <w:szCs w:val="52"/>
        </w:rPr>
        <w:t>山西鑫泽国际旅行社有限公司官渡西派分公司团队/散客确认书</w:t>
      </w:r>
      <w:bookmarkEnd w:id="1"/>
      <w:proofErr w:type="spellEnd"/>
    </w:p>
    <w:tbl>
      <w:tblPr>
        <w:tblStyle w:val="a3"/>
        <w:tblW w:w="10490" w:type="dxa"/>
        <w:tblInd w:w="0" w:type="dxa"/>
        <w:tblLayout w:type="fixed"/>
        <w:tblLook w:val="04A0" w:firstRow="1" w:lastRow="0" w:firstColumn="1" w:lastColumn="0" w:noHBand="0" w:noVBand="1"/>
      </w:tblPr>
      <w:tblGrid>
        <w:gridCol w:w="1312"/>
        <w:gridCol w:w="1312"/>
        <w:gridCol w:w="1311"/>
        <w:gridCol w:w="1311"/>
        <w:gridCol w:w="1311"/>
        <w:gridCol w:w="1311"/>
        <w:gridCol w:w="1311"/>
        <w:gridCol w:w="1311"/>
      </w:tblGrid>
      <w:tr>
        <w:tc>
          <w:tcPr>
            <w:tcW w:w="1500" w:type="dxa"/>
            <w:shd w:val="clear" w:color="auto" w:fill="F0F0F0"/>
          </w:tcPr>
          <w:p>
            <w:pPr/>
            <w:r>
              <w:rPr>
                <w:lang w:val="zh-CN"/>
                <w:rFonts w:ascii="Times New Roman" w:hAnsi="Times New Roman" w:cs="Times New Roman"/>
                <w:sz w:val="20"/>
                <w:szCs w:val="20"/>
                <w:color w:val="000000"/>
              </w:rPr>
              <w:t>甲方</w:t>
            </w:r>
          </w:p>
        </w:tc>
        <w:tc>
          <w:tcPr>
            <w:tcW w:w="4500" w:type="dxa"/>
            <w:gridSpan w:val="2"/>
          </w:tcPr>
          <w:p>
            <w:pPr/>
            <w:r>
              <w:rPr>
                <w:lang w:val="zh-CN"/>
                <w:rFonts w:ascii="Times New Roman" w:hAnsi="Times New Roman" w:cs="Times New Roman"/>
                <w:sz w:val="20"/>
                <w:szCs w:val="20"/>
                <w:color w:val="000000"/>
              </w:rPr>
              <w:t>康辉旅行社</w:t>
            </w:r>
          </w:p>
        </w:tc>
        <w:tc>
          <w:tcPr>
            <w:tcW w:w="1500" w:type="dxa"/>
            <w:shd w:val="clear" w:color="auto" w:fill="F0F0F0"/>
          </w:tcPr>
          <w:p>
            <w:pPr/>
            <w:r>
              <w:rPr>
                <w:lang w:val="zh-CN"/>
                <w:rFonts w:ascii="Times New Roman" w:hAnsi="Times New Roman" w:cs="Times New Roman"/>
                <w:sz w:val="20"/>
                <w:szCs w:val="20"/>
                <w:color w:val="000000"/>
              </w:rPr>
              <w:t>联系人</w:t>
            </w:r>
          </w:p>
        </w:tc>
        <w:tc>
          <w:tcPr>
            <w:tcW w:w="1500" w:type="dxa"/>
          </w:tcPr>
          <w:p>
            <w:pPr/>
            <w:r>
              <w:rPr>
                <w:lang w:val="zh-CN"/>
                <w:rFonts w:ascii="Times New Roman" w:hAnsi="Times New Roman" w:cs="Times New Roman"/>
                <w:sz w:val="20"/>
                <w:szCs w:val="20"/>
                <w:color w:val="000000"/>
              </w:rPr>
              <w:t>刘娇</w:t>
            </w:r>
          </w:p>
        </w:tc>
        <w:tc>
          <w:tcPr>
            <w:tcW w:w="2310" w:type="dxa"/>
            <w:shd w:val="clear" w:color="auto" w:fill="F0F0F0"/>
          </w:tcPr>
          <w:p>
            <w:pPr/>
            <w:r>
              <w:rPr>
                <w:lang w:val="zh-CN"/>
                <w:rFonts w:ascii="Times New Roman" w:hAnsi="Times New Roman" w:cs="Times New Roman"/>
                <w:sz w:val="20"/>
                <w:szCs w:val="20"/>
                <w:color w:val="000000"/>
              </w:rPr>
              <w:t>联系电话</w:t>
            </w:r>
          </w:p>
        </w:tc>
        <w:tc>
          <w:tcPr>
            <w:tcW w:w="2310" w:type="dxa"/>
            <w:gridSpan w:val="2"/>
          </w:tcPr>
          <w:p>
            <w:pPr/>
            <w:r>
              <w:rPr>
                <w:lang w:val="zh-CN"/>
                <w:rFonts w:ascii="Times New Roman" w:hAnsi="Times New Roman" w:cs="Times New Roman"/>
                <w:sz w:val="20"/>
                <w:szCs w:val="20"/>
                <w:color w:val="000000"/>
              </w:rPr>
              <w:t>13888650686</w:t>
            </w:r>
          </w:p>
        </w:tc>
      </w:tr>
      <w:tr>
        <w:tc>
          <w:tcPr>
            <w:tcW w:w="2310" w:type="dxa"/>
            <w:shd w:val="clear" w:color="auto" w:fill="F0F0F0"/>
          </w:tcPr>
          <w:p>
            <w:pPr/>
            <w:r>
              <w:rPr>
                <w:lang w:val="zh-CN"/>
                <w:rFonts w:ascii="Times New Roman" w:hAnsi="Times New Roman" w:cs="Times New Roman"/>
                <w:sz w:val="20"/>
                <w:szCs w:val="20"/>
                <w:color w:val="000000"/>
              </w:rPr>
              <w:t>乙方</w:t>
            </w:r>
          </w:p>
        </w:tc>
        <w:tc>
          <w:tcPr>
            <w:tcW w:w="2310" w:type="dxa"/>
            <w:gridSpan w:val="2"/>
          </w:tcPr>
          <w:p>
            <w:pPr/>
            <w:r>
              <w:rPr>
                <w:lang w:val="zh-CN"/>
                <w:rFonts w:ascii="Times New Roman" w:hAnsi="Times New Roman" w:cs="Times New Roman"/>
                <w:sz w:val="20"/>
                <w:szCs w:val="20"/>
                <w:color w:val="000000"/>
              </w:rPr>
              <w:t>山西鑫泽国际旅行社有限公司官渡西派分公司</w:t>
            </w:r>
          </w:p>
        </w:tc>
        <w:tc>
          <w:tcPr>
            <w:tcW w:w="2310" w:type="dxa"/>
            <w:shd w:val="clear" w:color="auto" w:fill="F0F0F0"/>
          </w:tcPr>
          <w:p>
            <w:pPr/>
            <w:r>
              <w:rPr>
                <w:lang w:val="zh-CN"/>
                <w:rFonts w:ascii="Times New Roman" w:hAnsi="Times New Roman" w:cs="Times New Roman"/>
                <w:sz w:val="20"/>
                <w:szCs w:val="20"/>
                <w:color w:val="000000"/>
              </w:rPr>
              <w:t>联系人</w:t>
            </w:r>
          </w:p>
        </w:tc>
        <w:tc>
          <w:tcPr>
            <w:tcW w:w="2310" w:type="dxa"/>
          </w:tcPr>
          <w:p>
            <w:pPr/>
            <w:r>
              <w:rPr>
                <w:lang w:val="zh-CN"/>
                <w:rFonts w:ascii="Times New Roman" w:hAnsi="Times New Roman" w:cs="Times New Roman"/>
                <w:sz w:val="20"/>
                <w:szCs w:val="20"/>
                <w:color w:val="000000"/>
              </w:rPr>
              <w:t>钟沿廷</w:t>
            </w:r>
          </w:p>
        </w:tc>
        <w:tc>
          <w:tcPr>
            <w:tcW w:w="2310" w:type="dxa"/>
            <w:shd w:val="clear" w:color="auto" w:fill="F0F0F0"/>
          </w:tcPr>
          <w:p>
            <w:pPr/>
            <w:r>
              <w:rPr>
                <w:lang w:val="zh-CN"/>
                <w:rFonts w:ascii="Times New Roman" w:hAnsi="Times New Roman" w:cs="Times New Roman"/>
                <w:sz w:val="20"/>
                <w:szCs w:val="20"/>
                <w:color w:val="000000"/>
              </w:rPr>
              <w:t>联系电话</w:t>
            </w:r>
          </w:p>
        </w:tc>
        <w:tc>
          <w:tcPr>
            <w:tcW w:w="2310" w:type="dxa"/>
            <w:gridSpan w:val="2"/>
          </w:tcPr>
          <w:p>
            <w:pPr/>
            <w:r>
              <w:rPr>
                <w:lang w:val="zh-CN"/>
                <w:rFonts w:ascii="Times New Roman" w:hAnsi="Times New Roman" w:cs="Times New Roman"/>
                <w:sz w:val="20"/>
                <w:szCs w:val="20"/>
                <w:color w:val="000000"/>
              </w:rPr>
              <w:t>13108892232</w:t>
            </w:r>
          </w:p>
        </w:tc>
      </w:tr>
      <w:tr>
        <w:tc>
          <w:tcPr>
            <w:tcW w:w="2310" w:type="dxa"/>
            <w:shd w:val="clear" w:color="auto" w:fill="F0F0F0"/>
          </w:tcPr>
          <w:p>
            <w:pPr/>
            <w:r>
              <w:rPr>
                <w:lang w:val="zh-CN"/>
                <w:rFonts w:ascii="Times New Roman" w:hAnsi="Times New Roman" w:cs="Times New Roman"/>
                <w:sz w:val="20"/>
                <w:szCs w:val="20"/>
                <w:color w:val="000000"/>
              </w:rPr>
              <w:t>团期编号</w:t>
            </w:r>
          </w:p>
        </w:tc>
        <w:tc>
          <w:tcPr>
            <w:tcW w:w="2310" w:type="dxa"/>
            <w:gridSpan w:val="2"/>
          </w:tcPr>
          <w:p>
            <w:pPr/>
            <w:r>
              <w:rPr>
                <w:lang w:val="zh-CN"/>
                <w:rFonts w:ascii="Times New Roman" w:hAnsi="Times New Roman" w:cs="Times New Roman"/>
                <w:sz w:val="20"/>
                <w:szCs w:val="20"/>
                <w:color w:val="000000"/>
              </w:rPr>
              <w:t>XJT14FJ260717A</w:t>
            </w:r>
          </w:p>
        </w:tc>
        <w:tc>
          <w:tcPr>
            <w:tcW w:w="2310" w:type="dxa"/>
            <w:shd w:val="clear" w:color="auto" w:fill="F0F0F0"/>
          </w:tcPr>
          <w:p>
            <w:pPr/>
            <w:r>
              <w:rPr>
                <w:lang w:val="zh-CN"/>
                <w:rFonts w:ascii="Times New Roman" w:hAnsi="Times New Roman" w:cs="Times New Roman"/>
                <w:sz w:val="20"/>
                <w:szCs w:val="20"/>
                <w:color w:val="000000"/>
              </w:rPr>
              <w:t>产品名称</w:t>
            </w:r>
          </w:p>
        </w:tc>
        <w:tc>
          <w:tcPr>
            <w:tcW w:w="2310" w:type="dxa"/>
            <w:gridSpan w:val="4"/>
          </w:tcPr>
          <w:p>
            <w:pPr/>
            <w:r>
              <w:rPr>
                <w:lang w:val="zh-CN"/>
                <w:rFonts w:ascii="Times New Roman" w:hAnsi="Times New Roman" w:cs="Times New Roman"/>
                <w:sz w:val="20"/>
                <w:szCs w:val="20"/>
                <w:color w:val="000000"/>
              </w:rPr>
              <w:t>南北疆途单飞单卧14天（散拼）</w:t>
            </w:r>
          </w:p>
        </w:tc>
      </w:tr>
      <w:tr>
        <w:tc>
          <w:tcPr>
            <w:tcW w:w="2310" w:type="dxa"/>
            <w:shd w:val="clear" w:color="auto" w:fill="F0F0F0"/>
          </w:tcPr>
          <w:p>
            <w:pPr/>
            <w:r>
              <w:rPr>
                <w:lang w:val="zh-CN"/>
                <w:rFonts w:ascii="Times New Roman" w:hAnsi="Times New Roman" w:cs="Times New Roman"/>
                <w:sz w:val="20"/>
                <w:szCs w:val="20"/>
                <w:color w:val="000000"/>
              </w:rPr>
              <w:t>发团日期</w:t>
            </w:r>
          </w:p>
        </w:tc>
        <w:tc>
          <w:tcPr>
            <w:tcW w:w="2310" w:type="dxa"/>
            <w:gridSpan w:val="2"/>
          </w:tcPr>
          <w:p>
            <w:pPr/>
            <w:r>
              <w:rPr>
                <w:lang w:val="zh-CN"/>
                <w:rFonts w:ascii="Times New Roman" w:hAnsi="Times New Roman" w:cs="Times New Roman"/>
                <w:sz w:val="20"/>
                <w:szCs w:val="20"/>
                <w:color w:val="000000"/>
              </w:rPr>
              <w:t>2026-07-17</w:t>
            </w:r>
          </w:p>
        </w:tc>
        <w:tc>
          <w:tcPr>
            <w:tcW w:w="2310" w:type="dxa"/>
            <w:shd w:val="clear" w:color="auto" w:fill="F0F0F0"/>
          </w:tcPr>
          <w:p>
            <w:pPr/>
            <w:r>
              <w:rPr>
                <w:lang w:val="zh-CN"/>
                <w:rFonts w:ascii="Times New Roman" w:hAnsi="Times New Roman" w:cs="Times New Roman"/>
                <w:sz w:val="20"/>
                <w:szCs w:val="20"/>
                <w:color w:val="000000"/>
              </w:rPr>
              <w:t>回团日期</w:t>
            </w:r>
          </w:p>
        </w:tc>
        <w:tc>
          <w:tcPr>
            <w:tcW w:w="2310" w:type="dxa"/>
          </w:tcPr>
          <w:p>
            <w:pPr/>
            <w:r>
              <w:rPr>
                <w:lang w:val="zh-CN"/>
                <w:rFonts w:ascii="Times New Roman" w:hAnsi="Times New Roman" w:cs="Times New Roman"/>
                <w:sz w:val="20"/>
                <w:szCs w:val="20"/>
                <w:color w:val="000000"/>
              </w:rPr>
              <w:t>2026-07-30</w:t>
            </w:r>
          </w:p>
        </w:tc>
        <w:tc>
          <w:tcPr>
            <w:tcW w:w="2310" w:type="dxa"/>
            <w:shd w:val="clear" w:color="auto" w:fill="F0F0F0"/>
          </w:tcPr>
          <w:p>
            <w:pPr/>
            <w:r>
              <w:rPr>
                <w:lang w:val="zh-CN"/>
                <w:rFonts w:ascii="Times New Roman" w:hAnsi="Times New Roman" w:cs="Times New Roman"/>
                <w:sz w:val="20"/>
                <w:szCs w:val="20"/>
                <w:color w:val="000000"/>
              </w:rPr>
              <w:t>参团人数</w:t>
            </w:r>
          </w:p>
        </w:tc>
        <w:tc>
          <w:tcPr>
            <w:tcW w:w="2310" w:type="dxa"/>
            <w:gridSpan w:val="2"/>
          </w:tcPr>
          <w:p>
            <w:pPr/>
            <w:r>
              <w:rPr>
                <w:lang w:val="zh-CN"/>
                <w:rFonts w:ascii="Times New Roman" w:hAnsi="Times New Roman" w:cs="Times New Roman"/>
                <w:sz w:val="20"/>
                <w:szCs w:val="20"/>
                <w:color w:val="000000"/>
              </w:rPr>
              <w:t>4(4大)</w:t>
            </w:r>
          </w:p>
        </w:tc>
      </w:tr>
      <w:tr>
        <w:tc>
          <w:tcPr>
            <w:tcW w:w="2310" w:type="dxa"/>
            <w:shd w:val="clear" w:color="auto" w:fill="F0F0F0"/>
            <w:gridSpan w:val="8"/>
            <w:vAlign w:val="center"/>
          </w:tcPr>
          <w:p>
            <w:pPr/>
            <w:r>
              <w:rPr>
                <w:lang w:val="zh-CN"/>
                <w:rFonts w:ascii="Times New Roman" w:hAnsi="Times New Roman" w:cs="Times New Roman"/>
                <w:b/>
                <w:color w:val="000000"/>
              </w:rPr>
              <w:t>旅客名单</w:t>
            </w:r>
          </w:p>
        </w:tc>
        <w:trPr>
          <w:trHeight w:hRule="exact" w:val="360"/>
        </w:trPr>
      </w:tr>
      <w:tr>
        <w:tc>
          <w:tcPr>
            <w:tcW w:w="2310" w:type="dxa"/>
            <w:vAlign w:val="center"/>
          </w:tcPr>
          <w:p>
            <w:pPr/>
            <w:r>
              <w:t>姓名</w:t>
            </w:r>
          </w:p>
        </w:tc>
        <w:tc>
          <w:tcPr>
            <w:tcW w:w="2310" w:type="dxa"/>
            <w:gridSpan w:val="2"/>
            <w:vAlign w:val="center"/>
          </w:tcPr>
          <w:p>
            <w:pPr/>
            <w:r>
              <w:t>证件号码</w:t>
            </w:r>
          </w:p>
        </w:tc>
        <w:tc>
          <w:tcPr>
            <w:tcW w:w="2310" w:type="dxa"/>
            <w:vAlign w:val="center"/>
          </w:tcPr>
          <w:p>
            <w:pPr/>
            <w:r>
              <w:t>联系电话</w:t>
            </w:r>
          </w:p>
        </w:tc>
        <w:tc>
          <w:tcPr>
            <w:tcW w:w="2310" w:type="dxa"/>
            <w:vAlign w:val="center"/>
          </w:tcPr>
          <w:p>
            <w:pPr/>
            <w:r>
              <w:t>姓名</w:t>
            </w:r>
          </w:p>
        </w:tc>
        <w:tc>
          <w:tcPr>
            <w:tcW w:w="2310" w:type="dxa"/>
            <w:gridSpan w:val="2"/>
            <w:vAlign w:val="center"/>
          </w:tcPr>
          <w:p>
            <w:pPr/>
            <w:r>
              <w:t>证件号码</w:t>
            </w:r>
          </w:p>
        </w:tc>
        <w:tc>
          <w:tcPr>
            <w:tcW w:w="2250" w:type="dxa"/>
            <w:vAlign w:val="center"/>
          </w:tcPr>
          <w:p>
            <w:pPr/>
            <w:r>
              <w:t>联系电话</w:t>
            </w:r>
          </w:p>
        </w:tc>
      </w:tr>
      <w:tr>
        <w:tc>
          <w:tcPr>
            <w:tcW w:w="2310" w:type="dxa"/>
            <w:vAlign w:val="center"/>
          </w:tcPr>
          <w:p>
            <w:pPr/>
            <w:r>
              <w:rPr>
                <w:lang w:val="zh-CN"/>
                <w:rFonts w:ascii="Times New Roman" w:hAnsi="Times New Roman" w:cs="Times New Roman"/>
                <w:sz w:val="20"/>
                <w:szCs w:val="20"/>
                <w:color w:val="000000"/>
              </w:rPr>
              <w:t>1、波光香</w:t>
            </w:r>
          </w:p>
        </w:tc>
        <w:tc>
          <w:tcPr>
            <w:tcW w:w="2310" w:type="dxa"/>
            <w:vAlign w:val="center"/>
            <w:gridSpan w:val="2"/>
          </w:tcPr>
          <w:p>
            <w:pPr/>
            <w:r>
              <w:rPr>
                <w:lang w:val="zh-CN"/>
                <w:rFonts w:ascii="Times New Roman" w:hAnsi="Times New Roman" w:cs="Times New Roman"/>
                <w:sz w:val="20"/>
                <w:szCs w:val="20"/>
                <w:color w:val="000000"/>
              </w:rPr>
              <w:t>532823196801023634</w:t>
            </w:r>
          </w:p>
        </w:tc>
        <w:tc>
          <w:tcPr>
            <w:tcW w:w="2310" w:type="dxa"/>
            <w:vAlign w:val="center"/>
          </w:tcPr>
          <w:p>
            <w:pPr/>
          </w:p>
        </w:tc>
        <w:tc>
          <w:tcPr>
            <w:tcW w:w="2310" w:type="dxa"/>
            <w:vAlign w:val="center"/>
          </w:tcPr>
          <w:p>
            <w:pPr/>
            <w:r>
              <w:rPr>
                <w:lang w:val="zh-CN"/>
                <w:rFonts w:ascii="Times New Roman" w:hAnsi="Times New Roman" w:cs="Times New Roman"/>
                <w:sz w:val="20"/>
                <w:szCs w:val="20"/>
                <w:color w:val="000000"/>
              </w:rPr>
              <w:t>2、玉南班</w:t>
            </w:r>
          </w:p>
        </w:tc>
        <w:tc>
          <w:tcPr>
            <w:tcW w:w="2310" w:type="dxa"/>
            <w:vAlign w:val="center"/>
            <w:gridSpan w:val="2"/>
          </w:tcPr>
          <w:p>
            <w:pPr/>
            <w:r>
              <w:rPr>
                <w:lang w:val="zh-CN"/>
                <w:rFonts w:ascii="Times New Roman" w:hAnsi="Times New Roman" w:cs="Times New Roman"/>
                <w:sz w:val="20"/>
                <w:szCs w:val="20"/>
                <w:color w:val="000000"/>
              </w:rPr>
              <w:t>532801197302083022</w:t>
            </w:r>
          </w:p>
        </w:tc>
        <w:tc>
          <w:tcPr>
            <w:tcW w:w="2310" w:type="dxa"/>
            <w:vAlign w:val="center"/>
          </w:tcPr>
          <w:p>
            <w:pPr/>
          </w:p>
        </w:tc>
      </w:tr>
      <w:tr>
        <w:tc>
          <w:tcPr>
            <w:tcW w:w="2310" w:type="dxa"/>
            <w:vAlign w:val="center"/>
          </w:tcPr>
          <w:p>
            <w:pPr/>
            <w:r>
              <w:rPr>
                <w:lang w:val="zh-CN"/>
                <w:rFonts w:ascii="Times New Roman" w:hAnsi="Times New Roman" w:cs="Times New Roman"/>
                <w:sz w:val="20"/>
                <w:szCs w:val="20"/>
                <w:color w:val="000000"/>
              </w:rPr>
              <w:t>3、权佩珠</w:t>
            </w:r>
          </w:p>
        </w:tc>
        <w:tc>
          <w:tcPr>
            <w:tcW w:w="2310" w:type="dxa"/>
            <w:vAlign w:val="center"/>
            <w:gridSpan w:val="2"/>
          </w:tcPr>
          <w:p>
            <w:pPr/>
            <w:r>
              <w:rPr>
                <w:lang w:val="zh-CN"/>
                <w:rFonts w:ascii="Times New Roman" w:hAnsi="Times New Roman" w:cs="Times New Roman"/>
                <w:sz w:val="20"/>
                <w:szCs w:val="20"/>
                <w:color w:val="000000"/>
              </w:rPr>
              <w:t>510222196607154169</w:t>
            </w:r>
          </w:p>
        </w:tc>
        <w:tc>
          <w:tcPr>
            <w:tcW w:w="2310" w:type="dxa"/>
            <w:vAlign w:val="center"/>
          </w:tcPr>
          <w:p>
            <w:pPr/>
          </w:p>
        </w:tc>
        <w:tc>
          <w:tcPr>
            <w:tcW w:w="2310" w:type="dxa"/>
            <w:vAlign w:val="center"/>
          </w:tcPr>
          <w:p>
            <w:pPr/>
            <w:r>
              <w:rPr>
                <w:lang w:val="zh-CN"/>
                <w:rFonts w:ascii="Times New Roman" w:hAnsi="Times New Roman" w:cs="Times New Roman"/>
                <w:sz w:val="20"/>
                <w:szCs w:val="20"/>
                <w:color w:val="000000"/>
              </w:rPr>
              <w:t>4、岳学刚</w:t>
            </w:r>
          </w:p>
        </w:tc>
        <w:tc>
          <w:tcPr>
            <w:tcW w:w="2310" w:type="dxa"/>
            <w:vAlign w:val="center"/>
            <w:gridSpan w:val="2"/>
          </w:tcPr>
          <w:p>
            <w:pPr/>
            <w:r>
              <w:rPr>
                <w:lang w:val="zh-CN"/>
                <w:rFonts w:ascii="Times New Roman" w:hAnsi="Times New Roman" w:cs="Times New Roman"/>
                <w:sz w:val="20"/>
                <w:szCs w:val="20"/>
                <w:color w:val="000000"/>
              </w:rPr>
              <w:t>510222196307024151</w:t>
            </w:r>
          </w:p>
        </w:tc>
        <w:tc>
          <w:tcPr>
            <w:tcW w:w="2310" w:type="dxa"/>
            <w:vAlign w:val="center"/>
          </w:tcPr>
          <w:p>
            <w:pPr/>
          </w:p>
        </w:tc>
      </w:tr>
      <w:tr>
        <w:tc>
          <w:tcPr>
            <w:tcW w:w="2310" w:type="dxa"/>
            <w:gridSpan w:val="8"/>
          </w:tcPr>
          <w:p>
            <w:pPr/>
            <w:r>
              <w:rPr>
                <w:lang w:val="zh-CN"/>
                <w:rFonts w:ascii="Times New Roman" w:hAnsi="Times New Roman" w:cs="Times New Roman"/>
                <w:sz w:val="20"/>
                <w:szCs w:val="20"/>
                <w:color w:val="000000"/>
              </w:rPr>
              <w:t>重要提示：请仔细检查，名单一旦出错不可更改，只能退票后重买，造成损失，我社不予负责，出票名单以贵社提供的客人名单为准；具体航班时间及行程内容请参照出团通知。</w:t>
            </w:r>
          </w:p>
        </w:tc>
      </w:tr>
      <w:tr>
        <w:tc>
          <w:tcPr>
            <w:tcW w:w="2310" w:type="dxa"/>
            <w:shd w:val="clear" w:color="auto" w:fill="F0F0F0"/>
            <w:gridSpan w:val="8"/>
            <w:vAlign w:val="center"/>
          </w:tcPr>
          <w:p>
            <w:pPr/>
            <w:r>
              <w:rPr>
                <w:lang w:val="zh-CN"/>
                <w:rFonts w:ascii="Times New Roman" w:hAnsi="Times New Roman" w:cs="Times New Roman"/>
                <w:b/>
                <w:color w:val="000000"/>
              </w:rPr>
              <w:t>费用明细</w:t>
            </w:r>
          </w:p>
        </w:tc>
        <w:trPr>
          <w:trHeight w:hRule="exact" w:val="360"/>
        </w:trPr>
      </w:tr>
      <w:tr>
        <w:tc>
          <w:tcPr>
            <w:tcW w:w="2310" w:type="dxa"/>
          </w:tcPr>
          <w:p>
            <w:pPr/>
            <w:r>
              <w:t>序号</w:t>
            </w:r>
          </w:p>
        </w:tc>
        <w:tc>
          <w:tcPr>
            <w:tcW w:w="2310" w:type="dxa"/>
            <w:gridSpan w:val="2"/>
          </w:tcPr>
          <w:p>
            <w:pPr/>
            <w:r>
              <w:t>项目</w:t>
            </w:r>
          </w:p>
        </w:tc>
        <w:tc>
          <w:tcPr>
            <w:tcW w:w="2310" w:type="dxa"/>
          </w:tcPr>
          <w:p>
            <w:pPr/>
            <w:r>
              <w:t>数量</w:t>
            </w:r>
          </w:p>
        </w:tc>
        <w:tc>
          <w:tcPr>
            <w:tcW w:w="2310" w:type="dxa"/>
          </w:tcPr>
          <w:p>
            <w:pPr/>
            <w:r>
              <w:t>单价</w:t>
            </w:r>
          </w:p>
        </w:tc>
        <w:tc>
          <w:tcPr>
            <w:tcW w:w="2310" w:type="dxa"/>
          </w:tcPr>
          <w:p>
            <w:pPr/>
            <w:r>
              <w:t>小计</w:t>
            </w:r>
          </w:p>
        </w:tc>
        <w:tc>
          <w:tcPr>
            <w:tcW w:w="2310" w:type="dxa"/>
            <w:gridSpan w:val="2"/>
          </w:tcPr>
          <w:p>
            <w:pPr/>
            <w:r>
              <w:t>备注</w:t>
            </w:r>
          </w:p>
        </w:tc>
      </w:tr>
      <w:tr>
        <w:tc>
          <w:tcPr>
            <w:tcW w:w="2310" w:type="dxa"/>
          </w:tcPr>
          <w:p>
            <w:pPr/>
            <w:r>
              <w:rPr>
                <w:lang w:val="zh-CN"/>
                <w:rFonts w:ascii="Times New Roman" w:hAnsi="Times New Roman" w:cs="Times New Roman"/>
                <w:sz w:val="20"/>
                <w:szCs w:val="20"/>
                <w:color w:val="000000"/>
              </w:rPr>
              <w:t>1</w:t>
            </w:r>
          </w:p>
        </w:tc>
        <w:tc>
          <w:tcPr>
            <w:tcW w:w="2310" w:type="dxa"/>
            <w:gridSpan w:val="2"/>
          </w:tcPr>
          <w:p>
            <w:pPr/>
            <w:r>
              <w:rPr>
                <w:lang w:val="zh-CN"/>
                <w:rFonts w:ascii="Times New Roman" w:hAnsi="Times New Roman" w:cs="Times New Roman"/>
                <w:sz w:val="20"/>
                <w:szCs w:val="20"/>
                <w:color w:val="000000"/>
              </w:rPr>
              <w:t>成人</w:t>
            </w:r>
          </w:p>
        </w:tc>
        <w:tc>
          <w:tcPr>
            <w:tcW w:w="2310" w:type="dxa"/>
          </w:tcPr>
          <w:p>
            <w:pPr/>
            <w:r>
              <w:rPr>
                <w:lang w:val="zh-CN"/>
                <w:rFonts w:ascii="Times New Roman" w:hAnsi="Times New Roman" w:cs="Times New Roman"/>
                <w:sz w:val="20"/>
                <w:szCs w:val="20"/>
                <w:color w:val="000000"/>
              </w:rPr>
              <w:t>4</w:t>
            </w:r>
          </w:p>
        </w:tc>
        <w:tc>
          <w:tcPr>
            <w:tcW w:w="2310" w:type="dxa"/>
          </w:tcPr>
          <w:p>
            <w:pPr/>
            <w:r>
              <w:rPr>
                <w:lang w:val="zh-CN"/>
                <w:rFonts w:ascii="Times New Roman" w:hAnsi="Times New Roman" w:cs="Times New Roman"/>
                <w:sz w:val="20"/>
                <w:szCs w:val="20"/>
                <w:color w:val="000000"/>
              </w:rPr>
              <w:t>4680.00</w:t>
            </w:r>
          </w:p>
        </w:tc>
        <w:tc>
          <w:tcPr>
            <w:tcW w:w="2310" w:type="dxa"/>
          </w:tcPr>
          <w:p>
            <w:pPr/>
            <w:r>
              <w:rPr>
                <w:lang w:val="zh-CN"/>
                <w:rFonts w:ascii="Times New Roman" w:hAnsi="Times New Roman" w:cs="Times New Roman"/>
                <w:sz w:val="20"/>
                <w:szCs w:val="20"/>
                <w:color w:val="000000"/>
              </w:rPr>
              <w:t>18720.00</w:t>
            </w:r>
          </w:p>
        </w:tc>
        <w:tc>
          <w:tcPr>
            <w:tcW w:w="2310" w:type="dxa"/>
            <w:gridSpan w:val="2"/>
          </w:tcPr>
          <w:p>
            <w:pPr/>
          </w:p>
        </w:tc>
      </w:tr>
      <w:tr>
        <w:tc>
          <w:tcPr>
            <w:tcW w:w="2310" w:type="dxa"/>
          </w:tcPr>
          <w:p>
            <w:pPr/>
            <w:r>
              <w:rPr>
                <w:lang w:val="zh-CN"/>
              </w:rPr>
              <w:t>合计</w:t>
            </w:r>
          </w:p>
        </w:tc>
        <w:tc>
          <w:tcPr>
            <w:tcW w:w="2310" w:type="dxa"/>
            <w:gridSpan w:val="4"/>
          </w:tcPr>
          <w:p>
            <w:pPr/>
            <w:r>
              <w:rPr>
                <w:lang w:val="zh-CN"/>
                <w:rFonts w:ascii="Times New Roman" w:hAnsi="Times New Roman" w:cs="Times New Roman"/>
                <w:b/>
                <w:color w:val="FF0000"/>
              </w:rPr>
              <w:t>总金额：壹万捌仟柒佰贰拾元整</w:t>
            </w:r>
          </w:p>
        </w:tc>
        <w:tc>
          <w:tcPr>
            <w:tcW w:w="2310" w:type="dxa"/>
            <w:textDirection w:val="right"/>
            <w:gridSpan w:val="3"/>
          </w:tcPr>
          <w:p>
            <w:pPr/>
            <w:r>
              <w:rPr>
                <w:lang w:val="zh-CN"/>
                <w:rFonts w:ascii="Times New Roman" w:hAnsi="Times New Roman" w:cs="Times New Roman"/>
                <w:b/>
                <w:color w:val="FF0000"/>
              </w:rPr>
              <w:t>18720.00</w:t>
            </w:r>
          </w:p>
        </w:tc>
      </w:tr>
      <w:tr>
        <w:tc>
          <w:tcPr>
            <w:tcW w:w="2310" w:type="dxa"/>
            <w:gridSpan w:val="8"/>
          </w:tcPr>
          <w:p>
            <w:pPr/>
            <w:r>
              <w:rPr>
                <w:lang w:val="zh-CN"/>
                <w:rFonts w:ascii="Times New Roman" w:hAnsi="Times New Roman" w:cs="Times New Roman"/>
                <w:sz w:val="20"/>
                <w:szCs w:val="20"/>
                <w:color w:val="000000"/>
              </w:rPr>
              <w:t>含7.16昆明住宿一晚</w:t>
            </w:r>
          </w:p>
        </w:tc>
      </w:tr>
      <w:tr>
        <w:tc>
          <w:tcPr>
            <w:tcW w:w="2310" w:type="dxa"/>
            <w:gridSpan w:val="8"/>
          </w:tcPr>
          <w:p>
            <w:pPr/>
            <w:r>
              <w:rPr>
                <w:lang w:val="zh-CN"/>
                <w:rFonts w:ascii="Times New Roman" w:hAnsi="Times New Roman" w:cs="Times New Roman"/>
                <w:sz w:val="20"/>
                <w:szCs w:val="20"/>
                <w:color w:val="000000"/>
              </w:rPr>
              <w:t>请将款项汇入我社指定账户并传汇款凭证，如向非指定或员工个人账户等汇款，不作为团款确认，且造成的损失我社概不负责；出团前须结清所有费用！</w:t>
            </w:r>
          </w:p>
        </w:tc>
      </w:tr>
      <w:tr>
        <w:tc>
          <w:tcPr>
            <w:tcW w:w="2310" w:type="dxa"/>
            <w:shd w:val="clear" w:color="auto" w:fill="F0F0F0"/>
            <w:gridSpan w:val="8"/>
            <w:vAlign w:val="center"/>
          </w:tcPr>
          <w:p>
            <w:pPr/>
            <w:r>
              <w:rPr>
                <w:lang w:val="zh-CN"/>
                <w:rFonts w:ascii="Times New Roman" w:hAnsi="Times New Roman" w:cs="Times New Roman"/>
                <w:b/>
                <w:color w:val="000000"/>
              </w:rPr>
              <w:t>账户信息</w:t>
            </w:r>
          </w:p>
        </w:tc>
        <w:trPr>
          <w:trHeight w:hRule="exact" w:val="360"/>
        </w:trPr>
      </w:tr>
      <w:tr>
        <w:tc>
          <w:tcPr>
            <w:tcW w:w="2310" w:type="dxa"/>
            <w:gridSpan w:val="3"/>
          </w:tcPr>
          <w:p>
            <w:pPr/>
            <w:r>
              <w:rPr>
                <w:lang w:val="zh-CN"/>
                <w:rFonts w:ascii="Times New Roman" w:hAnsi="Times New Roman" w:cs="Times New Roman"/>
                <w:sz w:val="20"/>
                <w:szCs w:val="20"/>
                <w:color w:val="000000"/>
              </w:rPr>
              <w:t>中信银行昆明国贸支行</w:t>
            </w:r>
          </w:p>
        </w:tc>
        <w:tc>
          <w:tcPr>
            <w:tcW w:w="2310" w:type="dxa"/>
            <w:gridSpan w:val="2"/>
          </w:tcPr>
          <w:p>
            <w:pPr/>
            <w:r>
              <w:rPr>
                <w:lang w:val="zh-CN"/>
                <w:rFonts w:ascii="Times New Roman" w:hAnsi="Times New Roman" w:cs="Times New Roman"/>
                <w:sz w:val="20"/>
                <w:szCs w:val="20"/>
                <w:color w:val="000000"/>
              </w:rPr>
              <w:t>骆玉开</w:t>
            </w:r>
          </w:p>
        </w:tc>
        <w:tc>
          <w:tcPr>
            <w:tcW w:w="2310" w:type="dxa"/>
            <w:gridSpan w:val="3"/>
          </w:tcPr>
          <w:p>
            <w:pPr/>
            <w:r>
              <w:rPr>
                <w:lang w:val="zh-CN"/>
                <w:rFonts w:ascii="Times New Roman" w:hAnsi="Times New Roman" w:cs="Times New Roman"/>
                <w:sz w:val="20"/>
                <w:szCs w:val="20"/>
                <w:color w:val="000000"/>
              </w:rPr>
              <w:t>6217681901979511</w:t>
            </w:r>
          </w:p>
        </w:tc>
      </w:tr>
      <w:tr>
        <w:tc>
          <w:tcPr>
            <w:tcW w:w="2310" w:type="dxa"/>
            <w:gridSpan w:val="3"/>
          </w:tcPr>
          <w:p>
            <w:pPr/>
            <w:r>
              <w:rPr>
                <w:lang w:val="zh-CN"/>
                <w:rFonts w:ascii="Times New Roman" w:hAnsi="Times New Roman" w:cs="Times New Roman"/>
                <w:sz w:val="20"/>
                <w:szCs w:val="20"/>
                <w:color w:val="000000"/>
              </w:rPr>
              <w:t>兴业银行股份有限公司昆明滇池度假区支行</w:t>
            </w:r>
          </w:p>
        </w:tc>
        <w:tc>
          <w:tcPr>
            <w:tcW w:w="2310" w:type="dxa"/>
            <w:gridSpan w:val="2"/>
          </w:tcPr>
          <w:p>
            <w:pPr/>
            <w:r>
              <w:rPr>
                <w:lang w:val="zh-CN"/>
                <w:rFonts w:ascii="Times New Roman" w:hAnsi="Times New Roman" w:cs="Times New Roman"/>
                <w:sz w:val="20"/>
                <w:szCs w:val="20"/>
                <w:color w:val="000000"/>
              </w:rPr>
              <w:t>山西鑫泽国际旅行社有限公司云南昆明分公司</w:t>
            </w:r>
          </w:p>
        </w:tc>
        <w:tc>
          <w:tcPr>
            <w:tcW w:w="2310" w:type="dxa"/>
            <w:gridSpan w:val="3"/>
          </w:tcPr>
          <w:p>
            <w:pPr/>
            <w:r>
              <w:rPr>
                <w:lang w:val="zh-CN"/>
                <w:rFonts w:ascii="Times New Roman" w:hAnsi="Times New Roman" w:cs="Times New Roman"/>
                <w:sz w:val="20"/>
                <w:szCs w:val="20"/>
                <w:color w:val="000000"/>
              </w:rPr>
              <w:t>471190100100057852</w:t>
            </w:r>
          </w:p>
        </w:tc>
      </w:tr>
      <w:tr>
        <w:tc>
          <w:tcPr>
            <w:tcW w:w="2310" w:type="dxa"/>
            <w:gridSpan w:val="3"/>
          </w:tcPr>
          <w:p>
            <w:pPr/>
            <w:r>
              <w:rPr>
                <w:lang w:val="zh-CN"/>
                <w:rFonts w:ascii="Times New Roman" w:hAnsi="Times New Roman" w:cs="Times New Roman"/>
                <w:sz w:val="20"/>
                <w:szCs w:val="20"/>
                <w:color w:val="000000"/>
              </w:rPr>
              <w:t>兴业银行股份有限公司昆明高新支行</w:t>
            </w:r>
          </w:p>
        </w:tc>
        <w:tc>
          <w:tcPr>
            <w:tcW w:w="2310" w:type="dxa"/>
            <w:gridSpan w:val="2"/>
          </w:tcPr>
          <w:p>
            <w:pPr/>
            <w:r>
              <w:rPr>
                <w:lang w:val="zh-CN"/>
                <w:rFonts w:ascii="Times New Roman" w:hAnsi="Times New Roman" w:cs="Times New Roman"/>
                <w:sz w:val="20"/>
                <w:szCs w:val="20"/>
                <w:color w:val="000000"/>
              </w:rPr>
              <w:t>山西鑫泽国际旅行社有限公司官渡西派分公司</w:t>
            </w:r>
          </w:p>
        </w:tc>
        <w:tc>
          <w:tcPr>
            <w:tcW w:w="2310" w:type="dxa"/>
            <w:gridSpan w:val="3"/>
          </w:tcPr>
          <w:p>
            <w:pPr/>
            <w:r>
              <w:rPr>
                <w:lang w:val="zh-CN"/>
                <w:rFonts w:ascii="Times New Roman" w:hAnsi="Times New Roman" w:cs="Times New Roman"/>
                <w:sz w:val="20"/>
                <w:szCs w:val="20"/>
                <w:color w:val="000000"/>
              </w:rPr>
              <w:t>471170100100203093</w:t>
            </w:r>
          </w:p>
        </w:tc>
      </w:tr>
      <w:tr>
        <w:tc>
          <w:tcPr>
            <w:tcW w:w="2310" w:type="dxa"/>
            <w:shd w:val="clear" w:color="auto" w:fill="F0F0F0"/>
            <w:gridSpan w:val="8"/>
            <w:vAlign w:val="center"/>
          </w:tcPr>
          <w:p>
            <w:pPr/>
            <w:r>
              <w:rPr>
                <w:lang w:val="zh-CN"/>
                <w:rFonts w:ascii="Times New Roman" w:hAnsi="Times New Roman" w:cs="Times New Roman"/>
                <w:b/>
                <w:color w:val="000000"/>
              </w:rPr>
              <w:t>行程安排</w:t>
            </w:r>
          </w:p>
        </w:tc>
        <w:trPr>
          <w:trHeight w:hRule="exact" w:val="360"/>
        </w:trPr>
      </w:tr>
      <w:tr>
        <w:tc>
          <w:tcPr>
            <w:tcW w:w="2310" w:type="dxa"/>
            <w:vAlign w:val="center"/>
            <w:vMerge w:val="restart"/>
          </w:tcPr>
          <w:p>
            <w:pPr/>
            <w:r>
              <w:rPr>
                <w:lang w:val="zh-CN"/>
                <w:rFonts w:ascii="Times New Roman" w:hAnsi="Times New Roman" w:cs="Times New Roman"/>
                <w:sz w:val="20"/>
                <w:szCs w:val="20"/>
                <w:color w:val="000000"/>
              </w:rPr>
              <w:t>2026/07/17</w:t>
            </w:r>
          </w:p>
        </w:tc>
        <w:tc>
          <w:tcPr>
            <w:tcW w:w="2310" w:type="dxa"/>
            <w:gridSpan w:val="7"/>
          </w:tcPr>
          <w:p>
            <w:pPr/>
            <w:r>
              <w:rPr>
                <w:lang w:val="zh-CN"/>
                <w:rFonts w:ascii="Times New Roman" w:hAnsi="Times New Roman" w:cs="Times New Roman"/>
                <w:b/>
                <w:color w:val="000000"/>
              </w:rPr>
              <w:t>昆明---吐鲁番/乌鲁木齐(飞机)</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昆明机场集合，后乘飞机前往吐鲁番后入住乌鲁木齐酒店。</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早餐：不含；午餐：不含；晚餐：不含；住宿：乌鲁木齐</w:t>
            </w:r>
          </w:p>
        </w:tc>
      </w:tr>
      <w:tr>
        <w:tc>
          <w:tcPr>
            <w:tcW w:w="2310" w:type="dxa"/>
            <w:vAlign w:val="center"/>
            <w:vMerge w:val="restart"/>
          </w:tcPr>
          <w:p>
            <w:pPr/>
            <w:r>
              <w:rPr>
                <w:lang w:val="zh-CN"/>
                <w:rFonts w:ascii="Times New Roman" w:hAnsi="Times New Roman" w:cs="Times New Roman"/>
                <w:sz w:val="20"/>
                <w:szCs w:val="20"/>
                <w:color w:val="000000"/>
              </w:rPr>
              <w:t>2026/07/18</w:t>
            </w:r>
          </w:p>
        </w:tc>
        <w:tc>
          <w:tcPr>
            <w:tcW w:w="2310" w:type="dxa"/>
            <w:gridSpan w:val="7"/>
          </w:tcPr>
          <w:p>
            <w:pPr/>
            <w:r>
              <w:rPr>
                <w:lang w:val="zh-CN"/>
                <w:rFonts w:ascii="Times New Roman" w:hAnsi="Times New Roman" w:cs="Times New Roman"/>
                <w:b/>
                <w:color w:val="000000"/>
              </w:rPr>
              <w:t>乌鲁木齐/昌吉-可可托海-富蕴县 （约580KM ， 约6小时车程）(大巴)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早餐后，乘车沿G216国道前往我国极寒之地—可可托海、途径火烧山、卡拉麦里有蹄类自然保护区, 有幸可观赏到普氏野马、蒙古野驴、黄羊等野生动物。途观好似北国江南的“可可苏里”（又名“鸭野湖”），红雁天鹅云集，野鸭密密匝匝，追逐嬉戏；秋苇迎风，一风一景，轻唱低吟，清丽流韵。远眺“伊雷木湖”湖面深邃墨兰，幽如巨镜，青山、白云、彩霞倒影其中，好似一幅浓墨泼洒的中国画（视情况停留拍照约30分钟）进入【可可托海国家地质公园】(含门票+区间车) 可可托海意思为"绿色的丛林"。蒙古语意为"蓝色的河湾"，正如其名，可可托海的水是蓝色的和绿色的，这里是全国第二寒极。它以优美的峡谷河流、山石林地、矿产资源、寒极湖泊和奇异的地震断裂带为自然景色，融地质文化、地域特色、民族风情于一体，以观光旅游、休闲度假、特种旅游（徒步、摄影等）、科学考察等为主要特色的大型旅游景区。我们一起寻找传说中的可可托海牧羊人！参观【白桦林】，野生桦树林生长在额尔齐斯河凸岸河湾上，妩媚婆娑，柔软的枝条舒缓下垂，伴着清风纤纤舞动，绰约若处子，曼妙无比；密生群居的白桦林华草铺地，峰蝶流连花间，百鸟啼转枝头，鱼儿翔游浅水，墨清松涛浓情淡染，山清林绿如诗如画。【神钟山】，又称阿米尔萨拉峰。一座神奇绝妙状如倒扣的石钟的花岗岩奇峰在额河南岸平地而起，相对高度351米，孤峰傲立为阿尔泰山之最。神钟山犹如巨神插足碧水绿荫之间，头枕蓝天白云，显得巍峨神奇，变幻莫测。岩壁缝上生长著白桦树、青松和西伯利亚云杉，雨过天晴，彩虹划天而过，景色十分壮观。后乘车前往酒店入住休息。</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早餐：含；午餐：含；晚餐：含；住宿：富蕴县/布尔津</w:t>
            </w:r>
          </w:p>
        </w:tc>
      </w:tr>
      <w:tr>
        <w:tc>
          <w:tcPr>
            <w:tcW w:w="2310" w:type="dxa"/>
            <w:vAlign w:val="center"/>
            <w:vMerge w:val="restart"/>
          </w:tcPr>
          <w:p>
            <w:pPr/>
            <w:r>
              <w:rPr>
                <w:lang w:val="zh-CN"/>
                <w:rFonts w:ascii="Times New Roman" w:hAnsi="Times New Roman" w:cs="Times New Roman"/>
                <w:sz w:val="20"/>
                <w:szCs w:val="20"/>
                <w:color w:val="000000"/>
              </w:rPr>
              <w:t>2026/07/19</w:t>
            </w:r>
          </w:p>
        </w:tc>
        <w:tc>
          <w:tcPr>
            <w:tcW w:w="2310" w:type="dxa"/>
            <w:gridSpan w:val="7"/>
          </w:tcPr>
          <w:p>
            <w:pPr/>
            <w:r>
              <w:rPr>
                <w:lang w:val="zh-CN"/>
                <w:rFonts w:ascii="Times New Roman" w:hAnsi="Times New Roman" w:cs="Times New Roman"/>
                <w:b/>
                <w:color w:val="000000"/>
              </w:rPr>
              <w:t>富蕴县--喀纳斯湖--贾登峪/冲乎尔/黑流滩布尔津/福海 （约190KM， 约3. 5小时车程）(大巴)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    前往游览国家【5A级生态自然保护区喀纳斯自然保护区]  (含门票+区间车)     喀纳斯景区先后荣获国家5A级景区、中国最美十大湖泊、中国最美十大秋色、并首批入选《中国自然遗产    、国家自然与文化双遗产预备名录》。喀纳斯湖是第四纪冰川作用形成的高山湖泊。乘坐景区区间车进入景区；一路欣赏原始森林，白桦林景区；游览三道湾：【神仙湾】【卧龙湾】及【月亮湾】，月亮  湾会随着喀纳斯湖水颜色变化而变化，是镶在喀纳斯河的一颗明珠，美丽静谧的月亮湾是喀纳斯的标志景点，可自费乘【喀纳斯湖】游船到三道湾观喀纳斯湖两岸秀美景色）观喀纳斯晨曦、云海佛光可一  览湖景鱼跃，只见湖水湛蓝，湖畔山坡由下向上，可见苍绿的云杉，白雪皑皑的山头，衬以轻云淡抹   的蓝天，湖光山色，交相辉映，不禁让人顿生此景只应天上有！午后下山前往【五彩滩景区】(赠送景  点,不去不退 s不做等价交换)，它毗邻碧波荡漾的额尔齐斯河，与对岸葱郁青翠的河谷风光遥相辉映 , 可谓"一河隔两岸，自有两重天"由于河岸岩层间抗风化能力的强弱程度不一而形成了参差不齐的轮廓 , 这里的岩石颜色多变，且在落日时分的阳光照射下，岩石的色彩以红色为主，间以绿、紫、黄、白  、黑及过渡色彩，色彩斑斓。每当刮风的时候，沟壑里、岩石下，到处都会发出长短不一、高低不同的怪叫声；后乘车前往酒店入住休息，今天行程结束。</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早餐：含；午餐：含；晚餐：含；住宿：贾登峪/冲乎 尔/布尔津</w:t>
            </w:r>
          </w:p>
        </w:tc>
      </w:tr>
      <w:tr>
        <w:tc>
          <w:tcPr>
            <w:tcW w:w="2310" w:type="dxa"/>
            <w:vAlign w:val="center"/>
            <w:vMerge w:val="restart"/>
          </w:tcPr>
          <w:p>
            <w:pPr/>
            <w:r>
              <w:rPr>
                <w:lang w:val="zh-CN"/>
                <w:rFonts w:ascii="Times New Roman" w:hAnsi="Times New Roman" w:cs="Times New Roman"/>
                <w:sz w:val="20"/>
                <w:szCs w:val="20"/>
                <w:color w:val="000000"/>
              </w:rPr>
              <w:t>2026/07/20</w:t>
            </w:r>
          </w:p>
        </w:tc>
        <w:tc>
          <w:tcPr>
            <w:tcW w:w="2310" w:type="dxa"/>
            <w:gridSpan w:val="7"/>
          </w:tcPr>
          <w:p>
            <w:pPr/>
            <w:r>
              <w:rPr>
                <w:lang w:val="zh-CN"/>
                <w:rFonts w:ascii="Times New Roman" w:hAnsi="Times New Roman" w:cs="Times New Roman"/>
                <w:b/>
                <w:color w:val="000000"/>
              </w:rPr>
              <w:t>贾登峪/冲乎尔/黑流滩/禾木村/阿禾公路-贾布尔津/福海 （约260公里 ， 约4小时车程）(大巴)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早餐后沿盘山公路前行，沿途观禾木河山谷自然风光，抵达被誉为神的自留地的禾  木村。参观 禾木古村景区】(含门票+区间车)       ,置身禾木村，你一定会怀疑自  己是否来到了传说中霍比特人的家园——夏尔国。点落于狭长山谷中的座座木屋炊烟袅袅，阳光愉快地洒在山坡金色的白桦林上，牛羊在山下悠闲自得地埋头吃草，村旁流淌的蓝色禾木河水边。禾木村是一个被白桦树，雪山和禾木河流包围的美丽村庄，自  然风光原始，人迹罕至，在禾木河边摄影拍照，徒步沿栈道赴观景台观禾木村风貌，后乘车浏览【阿禾公路】途观【托勒海特大草原】为北疆最大的夏牧场之一草原地处高山盆地，昼夜温差显著，降水充沛形   成晨雾与云海奇观夏季水草丰茂，分布十里花海、伊列克石林等自然景观雨后清晨可观  测到佛光现象，云海翻涌时形成“云上云下双世界”的视觉奇观，后途观【通巴森林】新疆阿勒泰市通巴森林，宛如大自然精心绘制的生态长卷。步入这片林海，层层叠叠的苍  翠枝叶一眼望不到边，好似绿色浪潮从脚下涌向远方。在阳光的滋养下，山花肆意生长  ,为森林增添了灵动一笔，勾勒出独有的浪漫与生机，游览结束后，前往酒店办理入住</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早餐：含；午餐：含；晚餐：含；住宿：贾布尔津/福海</w:t>
            </w:r>
          </w:p>
        </w:tc>
      </w:tr>
      <w:tr>
        <w:tc>
          <w:tcPr>
            <w:tcW w:w="2310" w:type="dxa"/>
            <w:vAlign w:val="center"/>
            <w:vMerge w:val="restart"/>
          </w:tcPr>
          <w:p>
            <w:pPr/>
            <w:r>
              <w:rPr>
                <w:lang w:val="zh-CN"/>
                <w:rFonts w:ascii="Times New Roman" w:hAnsi="Times New Roman" w:cs="Times New Roman"/>
                <w:sz w:val="20"/>
                <w:szCs w:val="20"/>
                <w:color w:val="000000"/>
              </w:rPr>
              <w:t>2026/07/21</w:t>
            </w:r>
          </w:p>
        </w:tc>
        <w:tc>
          <w:tcPr>
            <w:tcW w:w="2310" w:type="dxa"/>
            <w:gridSpan w:val="7"/>
          </w:tcPr>
          <w:p>
            <w:pPr/>
            <w:r>
              <w:rPr>
                <w:lang w:val="zh-CN"/>
                <w:rFonts w:ascii="Times New Roman" w:hAnsi="Times New Roman" w:cs="Times New Roman"/>
                <w:b/>
                <w:color w:val="000000"/>
              </w:rPr>
              <w:t>布尔津/福海---乌鲁木齐/昌吉 （约400KM,约4.  5小时车程）(大巴)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早餐后乘车前往福海县乌伦古湖【海上魔鬼城】 (含门票)，地处吉力湖（乌伦古湖小海子）东岸，乌伦古河入湖口，俗称东河口。距离县城约30公里，交通便利。站在湖口东望，距湖岸百米处   ,遗存着一片十分罕见的丹地貌，呈南北向，绵延十余里，坡体呈斗圆形，环绕着小海子。远远望去 , 就象一座飘浮在水面上的城堡，因此被当地人形象地称为“海上魔鬼城”。后乘车沿S21沙漠高速公路返回。公路位于古尔班通古特沙漠,新疆准噶尔盆地中央。晚抵达昌吉/乌鲁木齐入住酒店休息、</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早餐：含；午餐：含；晚餐：含；住宿：乌鲁木齐/昌吉</w:t>
            </w:r>
          </w:p>
        </w:tc>
      </w:tr>
      <w:tr>
        <w:tc>
          <w:tcPr>
            <w:tcW w:w="2310" w:type="dxa"/>
            <w:vAlign w:val="center"/>
            <w:vMerge w:val="restart"/>
          </w:tcPr>
          <w:p>
            <w:pPr/>
            <w:r>
              <w:rPr>
                <w:lang w:val="zh-CN"/>
                <w:rFonts w:ascii="Times New Roman" w:hAnsi="Times New Roman" w:cs="Times New Roman"/>
                <w:sz w:val="20"/>
                <w:szCs w:val="20"/>
                <w:color w:val="000000"/>
              </w:rPr>
              <w:t>2026/07/22</w:t>
            </w:r>
          </w:p>
        </w:tc>
        <w:tc>
          <w:tcPr>
            <w:tcW w:w="2310" w:type="dxa"/>
            <w:gridSpan w:val="7"/>
          </w:tcPr>
          <w:p>
            <w:pPr/>
            <w:r>
              <w:rPr>
                <w:lang w:val="zh-CN"/>
                <w:rFonts w:ascii="Times New Roman" w:hAnsi="Times New Roman" w:cs="Times New Roman"/>
                <w:b/>
                <w:color w:val="000000"/>
              </w:rPr>
              <w:t>乌鲁木齐/昌吉--天池--乌鲁木齐/昌吉 （单程100公里 ， 1. 5小时车程 )(大巴)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早餐后前往参观【和田玉展览中心】 和田玉是中国四大名玉之一、是玉石中的高档玉石，而且是中国国石的候选玉石之一，是玉石中的极品。后乘车赴亚欧大陆腹地干旱区自然景观的代表—天山天池，一段美好的神话传说，激发了古往今来多少文人墨客的无尽遐想。前往参观【西域驼绒文化馆 （活动时间不低于120分钟）是广州市政府援疆一个扶贫项目，拉动 本土企业发展32家，带动就业人数100余人，馆内展示有兵团建设历史，援疆企业成果，新疆本土民  族乐器，喀什土陶，纺纱车，民族服装，驼绒产品，新疆长绒棉等后漫步在岁月沉淀的喀什老街上，你所能感受的，是一份经过历史沉淀的美好。后游览【天山天池风景区】(含门票+区间车)：世界自   然遗产, 国家5A级景区，国家重点风景名胜区，国家地质公园，全国文明风景旅游区，国际人与自   然生物圈保护区，中国最佳旅游去处，最佳资源保护的中国十大风景名胜区，中国十大魅力休闲旅游  湖泊，以高山湖泊为中心的自然风景区，融森林、草原、雪山、人文景观为一体  ,形成别具一格的风光特色。这里雪峰倒映、云杉环拥、碧水似镜、风光如画、空气清新、清爽宜人，同时也是避暑胜地。可根据实际情况  , 自行参观【石门一线】、【龙潭碧月】、【定海神针】、【南山望雪】、【西山观松】。游览结束后返回乌鲁木齐入住酒店。</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 xml:space="preserve">早餐：含；午餐：含；晚餐：含；住宿：乌鲁木齐/昌吉 </w:t>
            </w:r>
          </w:p>
        </w:tc>
      </w:tr>
      <w:tr>
        <w:tc>
          <w:tcPr>
            <w:tcW w:w="2310" w:type="dxa"/>
            <w:vAlign w:val="center"/>
            <w:vMerge w:val="restart"/>
          </w:tcPr>
          <w:p>
            <w:pPr/>
            <w:r>
              <w:rPr>
                <w:lang w:val="zh-CN"/>
                <w:rFonts w:ascii="Times New Roman" w:hAnsi="Times New Roman" w:cs="Times New Roman"/>
                <w:sz w:val="20"/>
                <w:szCs w:val="20"/>
                <w:color w:val="000000"/>
              </w:rPr>
              <w:t>2026/07/23</w:t>
            </w:r>
          </w:p>
        </w:tc>
        <w:tc>
          <w:tcPr>
            <w:tcW w:w="2310" w:type="dxa"/>
            <w:gridSpan w:val="7"/>
          </w:tcPr>
          <w:p>
            <w:pPr/>
            <w:r>
              <w:rPr>
                <w:lang w:val="zh-CN"/>
                <w:rFonts w:ascii="Times New Roman" w:hAnsi="Times New Roman" w:cs="Times New Roman"/>
                <w:b/>
                <w:color w:val="000000"/>
              </w:rPr>
              <w:t>乌鲁木齐/昌吉--乌鲁木齐 （ 180公里 ， 约2小时车程）(大巴)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早餐后前往参观【和田玉博物馆】后乘车前往参观丝绸之路上的重镇之一吐鲁番，感受浓郁的名族风    情和人文特点。沿途经过全国最大的风力发电站--达坂城风力发电站，十里盐湖。抵达吐鲁番参观【坎儿井】 (含门票)，坎儿井是荒漠地区一特殊灌溉系统，与万里长城、京杭大运河并称为中国古代三大    工程。吐鲁番的坎儿井总数达1100多条，全长约5000公里。是古代吐鲁番各族劳动群众，根据盆地    地理条件、太阳辐射和大气环流的特点，经过长期生产实践创造出来的，是吐鲁番盆地利用地面坡度引用地下水的一种独具特色的地下水利工程。后前往西游记中的孙悟空三借芭蕉扇的【火焰山】 (含门  票)参观，火焰山，维吾尔语称“克孜勒塔格”，意为“红山”，唐人以其炎热曾名为“火山”。山   长100多公里，最宽处达10公里，火焰山是中国最热的地方，夏季最高气温高达摄氏47.8度，地表最高   温度高达摄氏70度以上，沙窝里可烤熟鸡蛋。赠送参观吐鲁番 维吾尔民族家访】，在葡萄架下品尝各类葡萄干果，欣赏维吾尔民族原生态歌舞，学几句维吾尔语言，跳几步维吾尔舞蹈，与当地居民零距   离接触。晚住乌鲁木齐。</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早餐：含；午餐：含；晚餐：含；住宿：乌鲁木齐</w:t>
            </w:r>
          </w:p>
        </w:tc>
      </w:tr>
      <w:tr>
        <w:tc>
          <w:tcPr>
            <w:tcW w:w="2310" w:type="dxa"/>
            <w:vAlign w:val="center"/>
            <w:vMerge w:val="restart"/>
          </w:tcPr>
          <w:p>
            <w:pPr/>
            <w:r>
              <w:rPr>
                <w:lang w:val="zh-CN"/>
                <w:rFonts w:ascii="Times New Roman" w:hAnsi="Times New Roman" w:cs="Times New Roman"/>
                <w:sz w:val="20"/>
                <w:szCs w:val="20"/>
                <w:color w:val="000000"/>
              </w:rPr>
              <w:t>2026/07/24</w:t>
            </w:r>
          </w:p>
        </w:tc>
        <w:tc>
          <w:tcPr>
            <w:tcW w:w="2310" w:type="dxa"/>
            <w:gridSpan w:val="7"/>
          </w:tcPr>
          <w:p>
            <w:pPr/>
            <w:r>
              <w:rPr>
                <w:lang w:val="zh-CN"/>
                <w:rFonts w:ascii="Times New Roman" w:hAnsi="Times New Roman" w:cs="Times New Roman"/>
                <w:b/>
                <w:color w:val="000000"/>
              </w:rPr>
              <w:t>吐鲁番-库尔勒(大巴)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吐鲁番/托克逊乘车翻越【南北疆分界线·甘沟】前往库尔勒，沿途可见的是干热黝黑的戈壁景色，广袤无垠，进入眼帘的都是天山雪峰迤逦起伏；我们的车子一路盘旋而上3000多米，翻越艾肯达坂后，乘车翻越【南北疆分界线—甘沟】前往库尔勒，前往游览-【罗布人村赛】(含门票+区间车)村寨方圆72平方公里，有二十余户人家，是中国西部地域面积最大的村庄之一。属琼库勒牧场  , 是一处罗布人居住的世外桃源，寨区涵盖【塔克拉玛干沙漠】 、游移湖泊、塔里木河、原始胡杨林、草原和罗布人。最大沙漠、最长的内陆河、最大的绿色走廊和丝绸之路在这里交汇，形成了黄金品质的天然景观。中国面积最大的塔克拉玛干沙漠在景区南面，连绵起伏，茫茫无边，汹涌澎湃。骑“沙漠之舟”涉沙海深处 ,看大漠风光，听驼铃遗韵，悠悠情怀，心旷神怡。晚抵达库尔勒酒店入住休    息，今天行程结束</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早餐：含；午餐：含；晚餐：含；住宿：库尔勒</w:t>
            </w:r>
          </w:p>
        </w:tc>
      </w:tr>
      <w:tr>
        <w:tc>
          <w:tcPr>
            <w:tcW w:w="2310" w:type="dxa"/>
            <w:vAlign w:val="center"/>
            <w:vMerge w:val="restart"/>
          </w:tcPr>
          <w:p>
            <w:pPr/>
            <w:r>
              <w:rPr>
                <w:lang w:val="zh-CN"/>
                <w:rFonts w:ascii="Times New Roman" w:hAnsi="Times New Roman" w:cs="Times New Roman"/>
                <w:sz w:val="20"/>
                <w:szCs w:val="20"/>
                <w:color w:val="000000"/>
              </w:rPr>
              <w:t>2026/07/25</w:t>
            </w:r>
          </w:p>
        </w:tc>
        <w:tc>
          <w:tcPr>
            <w:tcW w:w="2310" w:type="dxa"/>
            <w:gridSpan w:val="7"/>
          </w:tcPr>
          <w:p>
            <w:pPr/>
            <w:r>
              <w:rPr>
                <w:lang w:val="zh-CN"/>
                <w:rFonts w:ascii="Times New Roman" w:hAnsi="Times New Roman" w:cs="Times New Roman"/>
                <w:b/>
                <w:color w:val="000000"/>
              </w:rPr>
              <w:t>库尔勒/和静-那拉提 （约370公里 ， 约5小时车程）</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早餐后前往中国第二大草原【巴音布鲁克草原】(含门票+区间车)     巴音布鲁克草原蒙古语意为,“泉源丰富”，于海拔约2500米，面积22000平方公里，是我国第二大草原，仅次于内蒙古额尔多斯草原，被国家地理杂志评我国最美的湿地草原第二名。这里是天山环抱中一块苍翠的高山盆地，地  势平坦，雨雪充沛，水草丰盛，是典型禾草草甸草原，也是天山南麓最肥美的夏牧场。每当盛夏来临  ,  巴音布鲁克草原层峦叠翠，绿野无限，湖沼广布，羊遍野，雪莲似的蒙古包坐落其间，一片兴旺繁荣的景象。开都河的九曲十八弯,是巴音布鲁克最美丽的景点；外迷人，尤其是日落时分，夕阳的余晖洒在每道河的河湾上，美丽万分。这里是有全国第一个天鹅自然保护区—鹅湖。我们在这里寻觅珍   稀鸟类的优美身姿与纯洁高雅，感受蒙古牧民的热情豪放。晚住那拉提，今天行程束。</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 xml:space="preserve">早餐：含；午餐：含；晚餐：含；住宿：那拉提 </w:t>
            </w:r>
          </w:p>
        </w:tc>
      </w:tr>
      <w:tr>
        <w:tc>
          <w:tcPr>
            <w:tcW w:w="2310" w:type="dxa"/>
            <w:vAlign w:val="center"/>
            <w:vMerge w:val="restart"/>
          </w:tcPr>
          <w:p>
            <w:pPr/>
            <w:r>
              <w:rPr>
                <w:lang w:val="zh-CN"/>
                <w:rFonts w:ascii="Times New Roman" w:hAnsi="Times New Roman" w:cs="Times New Roman"/>
                <w:sz w:val="20"/>
                <w:szCs w:val="20"/>
                <w:color w:val="000000"/>
              </w:rPr>
              <w:t>2026/07/26</w:t>
            </w:r>
          </w:p>
        </w:tc>
        <w:tc>
          <w:tcPr>
            <w:tcW w:w="2310" w:type="dxa"/>
            <w:gridSpan w:val="7"/>
          </w:tcPr>
          <w:p>
            <w:pPr/>
            <w:r>
              <w:rPr>
                <w:lang w:val="zh-CN"/>
                <w:rFonts w:ascii="Times New Roman" w:hAnsi="Times New Roman" w:cs="Times New Roman"/>
                <w:b/>
                <w:color w:val="000000"/>
              </w:rPr>
              <w:t>那拉提—那拉提—六星街-伊宁市/博乐 （420公里 ， 约6小时车程）(大巴)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早餐后乘车穿越中国最美十大公路之一的独库公路中段(如没开通不走独库不增减团费)    这里山峦耸峙、河谷狭长、云雾缭绕、风景幽深，连草木的绿色也好像被隐藏起来，俗话说最美的风景总  在路上，在天山的深处就有条公路，险得使人生畏，美到令人窒息。一路穿越巩乃斯森林公园，山花烂漫，蜂飞蝶舞，我们一起寻找传说中的那拉提的养蜂姑娘！午餐后,换乘区间车游览欧亚四大高山草场之一的【那拉提空中大草原】 (含门票+区间车)     那拉提位于那拉提山北坡    地势大面积倾斜山泉密布，溪流纵横，独特的自然景观、悠久的历史文化和浓郁的民族风情构成了独具特色的边塞风光。游客可以自费骑马驰骋在草原之上。午后乘车前往伊宁市酒店入住休息，今天行程结束。前往  伊宁市【六星街】  是中国塞外江南之城的新疆伊犁州伊宁市的一个古老街区，始建于上世纪30年代  中期(1934-1936年)</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早餐：含；午餐：含；晚餐：含；住宿：伊宁市/博乐</w:t>
            </w:r>
          </w:p>
        </w:tc>
      </w:tr>
      <w:tr>
        <w:tc>
          <w:tcPr>
            <w:tcW w:w="2310" w:type="dxa"/>
            <w:vAlign w:val="center"/>
            <w:vMerge w:val="restart"/>
          </w:tcPr>
          <w:p>
            <w:pPr/>
            <w:r>
              <w:rPr>
                <w:lang w:val="zh-CN"/>
                <w:rFonts w:ascii="Times New Roman" w:hAnsi="Times New Roman" w:cs="Times New Roman"/>
                <w:sz w:val="20"/>
                <w:szCs w:val="20"/>
                <w:color w:val="000000"/>
              </w:rPr>
              <w:t>2026/07/27</w:t>
            </w:r>
          </w:p>
        </w:tc>
        <w:tc>
          <w:tcPr>
            <w:tcW w:w="2310" w:type="dxa"/>
            <w:gridSpan w:val="7"/>
          </w:tcPr>
          <w:p>
            <w:pPr/>
            <w:r>
              <w:rPr>
                <w:lang w:val="zh-CN"/>
                <w:rFonts w:ascii="Times New Roman" w:hAnsi="Times New Roman" w:cs="Times New Roman"/>
                <w:b/>
                <w:color w:val="000000"/>
              </w:rPr>
              <w:t>伊宁市/博乐—赛里木湖—奎屯/乌市 （约400公里 ， 约5小时车程）(大巴)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早餐后乘车前往参观【薰衣草庄园】  (薰衣草庄园为赠送景点如未到花期或花期时间已过,此景点不走)，这里地处天山北麓伊犁谷，与世界薰衣草原产地法国普罗旺斯的地理位置、气候条件和土壤环境非常相似，是全世界继法国普罗旺斯、 日本富良野之后的第三大薰衣草种植基地，是中国薰衣 草主产地。车游 果子沟大桥】，果子沟大桥作为新疆第一座斜拉桥、第一高桥,是新疆最大最重要的桥梁,同时也是全国首座公路钢桁梁斜拉桥,它集新技术、新结构、新工艺、新设备"四新"于一身，是  我国公路建设史上一次重大突破； 同时也因为它宜人的风景被誉为“伊犁第一景”“奇绝仙境”。游览被号称“大西洋的最后一滴眼泪”的-- [赛里木湖】(已含门票+区间车) 。后前往奎屯/乌鲁木齐酒店入住休息，今天行程结束.</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 xml:space="preserve">早餐：含；午餐：含；晚餐：含；住宿：奎屯/乌市 </w:t>
            </w:r>
          </w:p>
        </w:tc>
      </w:tr>
      <w:tr>
        <w:tc>
          <w:tcPr>
            <w:tcW w:w="2310" w:type="dxa"/>
            <w:vAlign w:val="center"/>
            <w:vMerge w:val="restart"/>
          </w:tcPr>
          <w:p>
            <w:pPr/>
            <w:r>
              <w:rPr>
                <w:lang w:val="zh-CN"/>
                <w:rFonts w:ascii="Times New Roman" w:hAnsi="Times New Roman" w:cs="Times New Roman"/>
                <w:sz w:val="20"/>
                <w:szCs w:val="20"/>
                <w:color w:val="000000"/>
              </w:rPr>
              <w:t>2026/07/28</w:t>
            </w:r>
          </w:p>
        </w:tc>
        <w:tc>
          <w:tcPr>
            <w:tcW w:w="2310" w:type="dxa"/>
            <w:gridSpan w:val="7"/>
          </w:tcPr>
          <w:p>
            <w:pPr/>
            <w:r>
              <w:rPr>
                <w:lang w:val="zh-CN"/>
                <w:rFonts w:ascii="Times New Roman" w:hAnsi="Times New Roman" w:cs="Times New Roman"/>
                <w:b/>
                <w:color w:val="000000"/>
              </w:rPr>
              <w:t>奎屯—独山子大峡谷—乌鲁木齐-昆明 （约300公里 ， 约4小时车程）(大巴/火车)</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早餐后乘车前往【独山子大峡谷】(含门票)，拥有“独库秘境，亿年奇观”之称的独山子大峡   谷位于新疆克拉玛依市独山子区境内。独山子大峡谷海拔1070米，属峡谷地貌，谷底宽100——400米，谷肩宽800——1000米，从谷底到谷肩高达200米，是全国最美公路之一的独库公路的起始点, 也是独库公路第一景。后前往乌鲁木齐火车站送火车，今天行程结束。</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早餐：含；午餐：含；晚餐：不含；住宿：火车上</w:t>
            </w:r>
          </w:p>
        </w:tc>
      </w:tr>
      <w:tr>
        <w:tc>
          <w:tcPr>
            <w:tcW w:w="2310" w:type="dxa"/>
            <w:vAlign w:val="center"/>
            <w:vMerge w:val="restart"/>
          </w:tcPr>
          <w:p>
            <w:pPr/>
            <w:r>
              <w:rPr>
                <w:lang w:val="zh-CN"/>
                <w:rFonts w:ascii="Times New Roman" w:hAnsi="Times New Roman" w:cs="Times New Roman"/>
                <w:sz w:val="20"/>
                <w:szCs w:val="20"/>
                <w:color w:val="000000"/>
              </w:rPr>
              <w:t>2026/07/29</w:t>
            </w:r>
          </w:p>
        </w:tc>
        <w:tc>
          <w:tcPr>
            <w:tcW w:w="2310" w:type="dxa"/>
            <w:gridSpan w:val="7"/>
          </w:tcPr>
          <w:p>
            <w:pPr/>
            <w:r>
              <w:rPr>
                <w:lang w:val="zh-CN"/>
                <w:rFonts w:ascii="Times New Roman" w:hAnsi="Times New Roman" w:cs="Times New Roman"/>
                <w:b/>
                <w:color w:val="000000"/>
              </w:rPr>
              <w:t>火车上(火车)</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火车上</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早餐：不含；午餐：不含；晚餐：不含；住宿：火车上</w:t>
            </w:r>
          </w:p>
        </w:tc>
      </w:tr>
      <w:tr>
        <w:tc>
          <w:tcPr>
            <w:tcW w:w="2310" w:type="dxa"/>
            <w:vAlign w:val="center"/>
            <w:vMerge w:val="restart"/>
          </w:tcPr>
          <w:p>
            <w:pPr/>
            <w:r>
              <w:rPr>
                <w:lang w:val="zh-CN"/>
                <w:rFonts w:ascii="Times New Roman" w:hAnsi="Times New Roman" w:cs="Times New Roman"/>
                <w:sz w:val="20"/>
                <w:szCs w:val="20"/>
                <w:color w:val="000000"/>
              </w:rPr>
              <w:t>2026/07/30</w:t>
            </w:r>
          </w:p>
        </w:tc>
        <w:tc>
          <w:tcPr>
            <w:tcW w:w="2310" w:type="dxa"/>
            <w:gridSpan w:val="7"/>
          </w:tcPr>
          <w:p>
            <w:pPr/>
            <w:r>
              <w:rPr>
                <w:lang w:val="zh-CN"/>
                <w:rFonts w:ascii="Times New Roman" w:hAnsi="Times New Roman" w:cs="Times New Roman"/>
                <w:b/>
                <w:color w:val="000000"/>
              </w:rPr>
              <w:t>火车上(火车)</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火车上</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早餐：不含；午餐：不含；晚餐：不含；住宿：温馨的家</w:t>
            </w:r>
          </w:p>
        </w:tc>
      </w:tr>
      <w:tr>
        <w:tc>
          <w:tcPr>
            <w:tcW w:w="2310" w:type="dxa"/>
            <w:shd w:val="clear" w:color="auto" w:fill="F0F0F0"/>
            <w:gridSpan w:val="8"/>
            <w:vAlign w:val="center"/>
          </w:tcPr>
          <w:p>
            <w:pPr/>
            <w:r>
              <w:rPr>
                <w:lang w:val="zh-CN"/>
                <w:rFonts w:ascii="Times New Roman" w:hAnsi="Times New Roman" w:cs="Times New Roman"/>
                <w:b/>
                <w:color w:val="000000"/>
              </w:rPr>
              <w:t>费用说明</w:t>
            </w:r>
          </w:p>
        </w:tc>
        <w:trPr>
          <w:trHeight w:hRule="exact" w:val="360"/>
        </w:trPr>
      </w:tr>
      <w:tr>
        <w:tc>
          <w:tcPr>
            <w:tcW w:w="2310" w:type="dxa"/>
            <w:gridSpan w:val="8"/>
          </w:tcPr>
          <w:p>
            <w:pPr/>
            <w:r>
              <w:rPr>
                <w:lang w:val="zh-CN"/>
                <w:rFonts w:ascii="Times New Roman" w:hAnsi="Times New Roman" w:cs="Times New Roman"/>
                <w:sz w:val="20"/>
                <w:szCs w:val="20"/>
                <w:color w:val="000000"/>
              </w:rPr>
              <w:t>1、交通：全程2+1空调旅游大巴车，16人以下（含16人）则安排其他车型（接送机安排其它车型）（根据人数安排座位；保证1人1正座；），独库公路中段七座商务车（ 不指定车型    )2、住宿：全程10晚当地4星标准商务型酒店  +升级2晚当地五星标准酒店 ，双人标间，不提供自然单间及三人间，产生单男单女，  自补单房差，若标准间加床均为钢丝床  ，五星酒店不提供加床。3、用餐：全程用餐：12早21正（酒店含早餐，正餐为团餐，餐标40元/人/餐；团队包餐；不用不退）4、导服：当地持导游资格证中文导游服务，为确保游客能够充分了解大美新疆 ，我们全程  安排两段优秀导游服务（A段D2→ D7天1名、B段D8→ D12天1名 ）。  （如全团人数不足16人，司机负责行程中的衔接与办理相关门票事宜；行程中无导游服务，敬请谅解！）5、 门票：行程中所列景点门票+区间车。如遇不可抗拒因素（疫情管控或雨雪天气导致道路封闭，不能参观景点视为自动放弃，无任何退费或补费以及置换）备注:景区门票均为协议价格,不再享受其他证件优惠(老年证、导游证、经理资格证、军官证、学生证等证件,均不可享受门票优惠或退费政策),旅行社提前预约多景点优惠套票 ,预约后不参观 ,或者不参观其中任意一项 ,无法退还,也不享受任何证件优惠退费,另赠送项目不用不退6、其它：已含旅行社责任险（  出游有风险，强烈建议游客购买个人意外险）；7、购物：全程安排二站玉石购物店；8、南北疆大环线路程较长 ，为了避免司机和导游过度疲劳驾驶  ，可能会在吐鲁番这一天开始更换车辆和导游，以便更好地为大家服务，请理解！</w:t>
            </w:r>
          </w:p>
        </w:tc>
      </w:tr>
      <w:tr w:rsidR="008920F4" w14:paraId="0FD2EDAA" w14:textId="77777777" w:rsidTr="00CA6B4E">
        <w:trPr>
          <w:trHeight w:val="1774"/>
        </w:trPr>
        <w:tc>
          <w:tcPr>
            <w:tcW w:w="1191" w:type="dxa"/>
            <w:gridSpan w:val="8"/>
            <w:tcBorders>
              <w:top w:val="single" w:sz="4" w:space="0" w:color="auto"/>
              <w:left w:val="single" w:sz="4" w:space="0" w:color="auto"/>
              <w:bottom w:val="single" w:sz="4" w:space="0" w:color="auto"/>
              <w:right w:val="single" w:sz="4" w:space="0" w:color="auto"/>
            </w:tcBorders>
            <w:hideMark/>
          </w:tcPr>
          <w:tbl>
            <w:tblPr>
              <w:tblStyle w:val="a3"/>
              <w:tblW w:w="0" w:type="auto"/>
              <w:tblInd w:w="0" w:type="dxa"/>
              <w:tblBorders>
                <w:top w:val="none" w:sz="0" w:space="0" w:color="auto"/>
                <w:left w:val="none" w:sz="0" w:space="0" w:color="auto"/>
                <w:bottom w:val="none" w:sz="0" w:space="0" w:color="auto"/>
                <w:right w:val="none" w:sz="0" w:space="0" w:color="auto"/>
                <w:insideH w:val="single" w:sz="6" w:space="0" w:color="auto"/>
                <w:insideV w:val="single" w:sz="6" w:space="0" w:color="auto"/>
              </w:tblBorders>
              <w:tblLayout w:type="fixed"/>
              <w:tblLook w:val="04A0" w:firstRow="1" w:lastRow="0" w:firstColumn="1" w:lastColumn="0" w:noHBand="0" w:noVBand="1"/>
            </w:tblPr>
            <w:tblGrid>
              <w:gridCol w:w="4990"/>
              <w:gridCol w:w="4990"/>
            </w:tblGrid>
            <w:tr w:rsidR="008920F4" w14:paraId="34B4629E" w14:textId="77777777">
              <w:trPr>
                <w:trHeight w:val="1824"/>
              </w:trPr>
              <w:tc>
                <w:tcPr>
                  <w:tcW w:w="4990" w:type="dxa"/>
                  <w:tcBorders>
                    <w:top w:val="nil"/>
                    <w:left w:val="nil"/>
                    <w:bottom w:val="nil"/>
                    <w:right w:val="single" w:sz="6" w:space="0" w:color="auto"/>
                  </w:tcBorders>
                </w:tcPr>
                <w:p w14:paraId="79B4153D" w14:textId="77777777" w:rsidR="008920F4" w:rsidRDefault="008920F4">
                  <w:pPr>
                    <w:rPr>
                      <w:rFonts w:asciiTheme="minorEastAsia" w:hAnsiTheme="minorEastAsia"/>
                    </w:rPr>
                  </w:pPr>
                  <w:r>
                    <w:rPr>
                      <w:rFonts w:asciiTheme="minorEastAsia" w:hAnsiTheme="minorEastAsia" w:hint="eastAsia"/>
                    </w:rPr>
                    <w:t xml:space="preserve">    </w:t>
                  </w:r>
                </w:p>
                <w:p w14:paraId="0C9FB688" w14:textId="77777777" w:rsidR="008920F4" w:rsidRDefault="008920F4">
                  <w:pPr>
                    <w:ind w:firstLine="420"/>
                    <w:rPr>
                      <w:rFonts w:asciiTheme="minorEastAsia" w:hAnsiTheme="minorEastAsia"/>
                    </w:rPr>
                  </w:pPr>
                  <w:r>
                    <w:rPr>
                      <w:rFonts w:asciiTheme="minorEastAsia" w:hAnsiTheme="minorEastAsia" w:hint="eastAsia"/>
                    </w:rPr>
                    <w:t>甲方经办人：</w:t>
                  </w:r>
                  <w:proofErr w:type="spellStart"/>
                  <w:r>
                    <w:rPr>
                      <w:rFonts w:asciiTheme="minorEastAsia" w:hAnsiTheme="minorEastAsia" w:hint="eastAsia"/>
                    </w:rPr>
                    <w:t>刘娇</w:t>
                  </w:r>
                  <w:proofErr w:type="spellEnd"/>
                </w:p>
                <w:p w14:paraId="662A2C23" w14:textId="77777777" w:rsidR="008920F4" w:rsidRDefault="008920F4">
                  <w:pPr>
                    <w:ind w:firstLine="420"/>
                    <w:rPr>
                      <w:rFonts w:asciiTheme="minorEastAsia" w:hAnsiTheme="minorEastAsia"/>
                    </w:rPr>
                  </w:pPr>
                </w:p>
                <w:p w14:paraId="7AEC2569" w14:textId="77777777" w:rsidR="008920F4" w:rsidRDefault="008920F4">
                  <w:pPr>
                    <w:rPr>
                      <w:rFonts w:asciiTheme="minorEastAsia" w:hAnsiTheme="minorEastAsia"/>
                    </w:rPr>
                  </w:pPr>
                  <w:r>
                    <w:rPr>
                      <w:rFonts w:asciiTheme="minorEastAsia" w:hAnsiTheme="minorEastAsia" w:hint="eastAsia"/>
                    </w:rPr>
                    <w:t xml:space="preserve">         年       月      日</w:t>
                  </w:r>
                </w:p>
              </w:tc>
              <w:tc>
                <w:tcPr>
                  <w:tcW w:w="4990" w:type="dxa"/>
                  <w:tcBorders>
                    <w:top w:val="nil"/>
                    <w:left w:val="single" w:sz="6" w:space="0" w:color="auto"/>
                    <w:bottom w:val="nil"/>
                    <w:right w:val="nil"/>
                  </w:tcBorders>
                </w:tcPr>
                <w:p w14:paraId="50642029" w14:textId="77777777" w:rsidR="008920F4" w:rsidRDefault="008920F4">
                  <w:pPr>
                    <w:rPr>
                      <w:rFonts w:asciiTheme="minorEastAsia" w:hAnsiTheme="minorEastAsia"/>
                    </w:rPr>
                  </w:pPr>
                  <w:r>
                    <w:rPr>
                      <w:rFonts w:asciiTheme="minorEastAsia" w:hAnsiTheme="minorEastAsia" w:hint="eastAsia"/>
                    </w:rPr>
                    <w:t xml:space="preserve">    </w:t>
                  </w:r>
                </w:p>
                <w:p w14:paraId="2C3297D7" w14:textId="77777777" w:rsidR="008920F4" w:rsidRDefault="008920F4">
                  <w:pPr>
                    <w:ind w:firstLine="420"/>
                    <w:rPr>
                      <w:rFonts w:asciiTheme="minorEastAsia" w:hAnsiTheme="minorEastAsia"/>
                    </w:rPr>
                  </w:pPr>
                  <w:r>
                    <w:rPr>
                      <w:rFonts w:asciiTheme="minorEastAsia" w:hAnsiTheme="minorEastAsia" w:hint="eastAsia"/>
                    </w:rPr>
                    <w:t>乙方经办人：</w:t>
                  </w:r>
                  <w:proofErr w:type="spellStart"/>
                  <w:r>
                    <w:rPr>
                      <w:rFonts w:asciiTheme="minorEastAsia" w:hAnsiTheme="minorEastAsia" w:hint="eastAsia"/>
                    </w:rPr>
                    <w:t>钟沿廷</w:t>
                  </w:r>
                  <w:proofErr w:type="spellEnd"/>
                </w:p>
                <w:p w14:paraId="2BF7EFDE" w14:textId="77777777" w:rsidR="008920F4" w:rsidRDefault="008920F4">
                  <w:pPr>
                    <w:ind w:firstLine="420"/>
                    <w:rPr>
                      <w:rFonts w:asciiTheme="minorEastAsia" w:hAnsiTheme="minorEastAsia"/>
                    </w:rPr>
                  </w:pPr>
                </w:p>
                <w:p w14:paraId="61B9EC8A" w14:textId="6E525A98" w:rsidR="008920F4" w:rsidRDefault="008920F4">
                  <w:pPr>
                    <w:rPr>
                      <w:rFonts w:asciiTheme="minorEastAsia" w:hAnsiTheme="minorEastAsia"/>
                    </w:rPr>
                  </w:pPr>
                  <w:r>
                    <w:rPr>
                      <w:rFonts w:asciiTheme="minorEastAsia" w:hAnsiTheme="minorEastAsia" w:hint="eastAsia"/>
                    </w:rPr>
                    <w:t xml:space="preserve">    </w:t>
                  </w:r>
                  <w:r>
                    <w:rPr>
                      <w:rFonts w:asciiTheme="minorEastAsia" w:hAnsiTheme="minorEastAsia" w:hint="eastAsia"/>
                    </w:rPr>
                    <w:t>2026</w:t>
                  </w:r>
                  <w:r w:rsidR="00192D3B">
                    <w:rPr>
                      <w:rFonts w:asciiTheme="minorEastAsia" w:hAnsiTheme="minorEastAsia" w:hint="eastAsia"/>
                    </w:rPr>
                    <w:t xml:space="preserve">年 </w:t>
                  </w:r>
                  <w:r>
                    <w:rPr>
                      <w:rFonts w:asciiTheme="minorEastAsia" w:hAnsiTheme="minorEastAsia"/>
                    </w:rPr>
                    <w:t>7</w:t>
                  </w:r>
                  <w:r w:rsidR="00192D3B">
                    <w:rPr>
                      <w:rFonts w:asciiTheme="minorEastAsia" w:hAnsiTheme="minorEastAsia" w:hint="eastAsia"/>
                    </w:rPr>
                    <w:t xml:space="preserve">月 </w:t>
                  </w:r>
                  <w:r>
                    <w:rPr>
                      <w:rFonts w:asciiTheme="minorEastAsia" w:hAnsiTheme="minorEastAsia" w:hint="eastAsia"/>
                    </w:rPr>
                    <w:t>10</w:t>
                  </w:r>
                  <w:r w:rsidR="00192D3B">
                    <w:rPr>
                      <w:rFonts w:asciiTheme="minorEastAsia" w:hAnsiTheme="minorEastAsia" w:hint="eastAsia"/>
                    </w:rPr>
                    <w:t>日</w:t>
                  </w:r>
                </w:p>
              </w:tc>
            </w:tr>
          </w:tbl>
          <w:p w14:paraId="0738243D" w14:textId="77777777" w:rsidR="008920F4" w:rsidRDefault="008920F4">
            <w:pPr>
              <w:rPr>
                <w:rFonts w:asciiTheme="minorEastAsia" w:hAnsiTheme="minorEastAsia"/>
              </w:rPr>
            </w:pPr>
          </w:p>
        </w:tc>
      </w:tr>
    </w:tbl>
    <w:bookmarkEnd w:id="0"/>
    <w:p w14:paraId="29F43A66" w14:textId="77777777" w:rsidR="008920F4" w:rsidRDefault="008920F4" w:rsidP="008920F4">
      <w:pPr>
        <w:jc w:val="right"/>
        <w:rPr>
          <w:rFonts w:asciiTheme="minorEastAsia" w:hAnsiTheme="minorEastAsia"/>
          <w:color w:val="A6A6A6" w:themeColor="background1" w:themeShade="A6"/>
          <w:sz w:val="20"/>
        </w:rPr>
      </w:pPr>
      <w:r>
        <w:rPr>
          <w:rFonts w:asciiTheme="minorEastAsia" w:hAnsiTheme="minorEastAsia" w:hint="eastAsia"/>
          <w:color w:val="A6A6A6" w:themeColor="background1" w:themeShade="A6"/>
          <w:sz w:val="20"/>
        </w:rPr>
        <w:t>打印日期：</w:t>
      </w:r>
      <w:proofErr w:type="spellStart"/>
      <w:r>
        <w:rPr>
          <w:rFonts w:asciiTheme="minorEastAsia" w:hAnsiTheme="minorEastAsia" w:hint="eastAsia"/>
          <w:color w:val="A6A6A6" w:themeColor="background1" w:themeShade="A6"/>
          <w:sz w:val="20"/>
        </w:rPr>
        <w:t>2026/7/10 12:58:03</w:t>
      </w:r>
      <w:proofErr w:type="spellEnd"/>
    </w:p>
    <w:p w14:paraId="69BDB0E2" w14:textId="77777777" w:rsidR="000D0DA7" w:rsidRPr="007B3F24" w:rsidRDefault="000D0DA7"/>
    <w:sectPr w:rsidR="000D0DA7" w:rsidRPr="007B3F24" w:rsidSect="008920F4">
      <w:pgSz w:w="11906" w:h="16838"/>
      <w:pgMar w:top="720" w:right="720" w:bottom="720" w:left="72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78F8385" w14:textId="77777777" w:rsidR="00E30B4E" w:rsidRDefault="00E30B4E" w:rsidP="00CA6B4E">
      <w:r>
        <w:separator/>
      </w:r>
    </w:p>
  </w:endnote>
  <w:endnote w:type="continuationSeparator" w:id="0">
    <w:p w14:paraId="69D2F0DB" w14:textId="77777777" w:rsidR="00E30B4E" w:rsidRDefault="00E30B4E" w:rsidP="00CA6B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E8F3203" w14:textId="77777777" w:rsidR="00E30B4E" w:rsidRDefault="00E30B4E" w:rsidP="00CA6B4E">
      <w:r>
        <w:separator/>
      </w:r>
    </w:p>
  </w:footnote>
  <w:footnote w:type="continuationSeparator" w:id="0">
    <w:p w14:paraId="4045D083" w14:textId="77777777" w:rsidR="00E30B4E" w:rsidRDefault="00E30B4E" w:rsidP="00CA6B4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4E6D"/>
    <w:rsid w:val="000D0DA7"/>
    <w:rsid w:val="00192D3B"/>
    <w:rsid w:val="00374E6D"/>
    <w:rsid w:val="00733741"/>
    <w:rsid w:val="007B3F24"/>
    <w:rsid w:val="008920F4"/>
    <w:rsid w:val="00CA6B4E"/>
    <w:rsid w:val="00E30B4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FB228CD"/>
  <w15:chartTrackingRefBased/>
  <w15:docId w15:val="{DFF4045D-B535-4C84-B0C2-2A6CB19A35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8920F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8920F4"/>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CA6B4E"/>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uiPriority w:val="99"/>
    <w:rsid w:val="00CA6B4E"/>
    <w:rPr>
      <w:sz w:val="18"/>
      <w:szCs w:val="18"/>
    </w:rPr>
  </w:style>
  <w:style w:type="paragraph" w:styleId="a6">
    <w:name w:val="footer"/>
    <w:basedOn w:val="a"/>
    <w:link w:val="a7"/>
    <w:uiPriority w:val="99"/>
    <w:unhideWhenUsed/>
    <w:rsid w:val="00CA6B4E"/>
    <w:pPr>
      <w:tabs>
        <w:tab w:val="center" w:pos="4153"/>
        <w:tab w:val="right" w:pos="8306"/>
      </w:tabs>
      <w:snapToGrid w:val="0"/>
      <w:jc w:val="left"/>
    </w:pPr>
    <w:rPr>
      <w:sz w:val="18"/>
      <w:szCs w:val="18"/>
    </w:rPr>
  </w:style>
  <w:style w:type="character" w:customStyle="1" w:styleId="a7">
    <w:name w:val="页脚 字符"/>
    <w:basedOn w:val="a0"/>
    <w:link w:val="a6"/>
    <w:uiPriority w:val="99"/>
    <w:rsid w:val="00CA6B4E"/>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87186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21</Words>
  <Characters>120</Characters>
  <Application>Microsoft Office Word</Application>
  <DocSecurity>0</DocSecurity>
  <Lines>1</Lines>
  <Paragraphs>1</Paragraphs>
  <ScaleCrop>false</ScaleCrop>
  <Company/>
  <LinksUpToDate>false</LinksUpToDate>
  <CharactersWithSpaces>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李 元</dc:creator>
  <cp:keywords/>
  <dc:description/>
  <cp:lastModifiedBy>元 李</cp:lastModifiedBy>
  <cp:revision>6</cp:revision>
  <dcterms:created xsi:type="dcterms:W3CDTF">2018-11-22T14:34:00Z</dcterms:created>
  <dcterms:modified xsi:type="dcterms:W3CDTF">2019-01-07T00:36:00Z</dcterms:modified>
</cp:coreProperties>
</file>