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玉溪北城新印旅行社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玉溪北城新印旅行社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玉溪北城新印旅行社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2025/8/14 10:04:24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