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文山海外</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谢吕</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18287653910</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魏忠福</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XJ514TR260903A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南北疆途单卧单飞14天（魏忠福）</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2026-09-03</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2026-09-16</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21(21大)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1、朱云惠</w:t>
            </w:r>
          </w:p>
        </w:tc>
        <w:tc>
          <w:tcPr>
            <w:tcW w:w="2310" w:type="dxa"/>
            <w:vAlign w:val="center"/>
            <w:gridSpan w:val="2"/>
          </w:tcPr>
          <w:p>
            <w:pPr/>
            <w:r>
              <w:rPr>
                <w:lang w:val="zh-CN"/>
                <w:rFonts w:ascii="Times New Roman" w:hAnsi="Times New Roman" w:cs="Times New Roman"/>
                <w:sz w:val="20"/>
                <w:szCs w:val="20"/>
                <w:color w:val="000000"/>
              </w:rPr>
              <w:t>532621196608307025</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2、段云良</w:t>
            </w:r>
          </w:p>
        </w:tc>
        <w:tc>
          <w:tcPr>
            <w:tcW w:w="2310" w:type="dxa"/>
            <w:vAlign w:val="center"/>
            <w:gridSpan w:val="2"/>
          </w:tcPr>
          <w:p>
            <w:pPr/>
            <w:r>
              <w:rPr>
                <w:lang w:val="zh-CN"/>
                <w:rFonts w:ascii="Times New Roman" w:hAnsi="Times New Roman" w:cs="Times New Roman"/>
                <w:sz w:val="20"/>
                <w:szCs w:val="20"/>
                <w:color w:val="000000"/>
              </w:rPr>
              <w:t>532621195701090030</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3、陆秀芬</w:t>
            </w:r>
          </w:p>
        </w:tc>
        <w:tc>
          <w:tcPr>
            <w:tcW w:w="2310" w:type="dxa"/>
            <w:vAlign w:val="center"/>
            <w:gridSpan w:val="2"/>
          </w:tcPr>
          <w:p>
            <w:pPr/>
            <w:r>
              <w:rPr>
                <w:lang w:val="zh-CN"/>
                <w:rFonts w:ascii="Times New Roman" w:hAnsi="Times New Roman" w:cs="Times New Roman"/>
                <w:sz w:val="20"/>
                <w:szCs w:val="20"/>
                <w:color w:val="000000"/>
              </w:rPr>
              <w:t>532626196309110021</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4、张全玉</w:t>
            </w:r>
          </w:p>
        </w:tc>
        <w:tc>
          <w:tcPr>
            <w:tcW w:w="2310" w:type="dxa"/>
            <w:vAlign w:val="center"/>
            <w:gridSpan w:val="2"/>
          </w:tcPr>
          <w:p>
            <w:pPr/>
            <w:r>
              <w:rPr>
                <w:lang w:val="zh-CN"/>
                <w:rFonts w:ascii="Times New Roman" w:hAnsi="Times New Roman" w:cs="Times New Roman"/>
                <w:sz w:val="20"/>
                <w:szCs w:val="20"/>
                <w:color w:val="000000"/>
              </w:rPr>
              <w:t>532621196210080406</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5、吴丽</w:t>
            </w:r>
          </w:p>
        </w:tc>
        <w:tc>
          <w:tcPr>
            <w:tcW w:w="2310" w:type="dxa"/>
            <w:vAlign w:val="center"/>
            <w:gridSpan w:val="2"/>
          </w:tcPr>
          <w:p>
            <w:pPr/>
            <w:r>
              <w:rPr>
                <w:lang w:val="zh-CN"/>
                <w:rFonts w:ascii="Times New Roman" w:hAnsi="Times New Roman" w:cs="Times New Roman"/>
                <w:sz w:val="20"/>
                <w:szCs w:val="20"/>
                <w:color w:val="000000"/>
              </w:rPr>
              <w:t>532621196310030043</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6、赵昌丽</w:t>
            </w:r>
          </w:p>
        </w:tc>
        <w:tc>
          <w:tcPr>
            <w:tcW w:w="2310" w:type="dxa"/>
            <w:vAlign w:val="center"/>
            <w:gridSpan w:val="2"/>
          </w:tcPr>
          <w:p>
            <w:pPr/>
            <w:r>
              <w:rPr>
                <w:lang w:val="zh-CN"/>
                <w:rFonts w:ascii="Times New Roman" w:hAnsi="Times New Roman" w:cs="Times New Roman"/>
                <w:sz w:val="20"/>
                <w:szCs w:val="20"/>
                <w:color w:val="000000"/>
              </w:rPr>
              <w:t>53262119630803132X</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7、孙仲标</w:t>
            </w:r>
          </w:p>
        </w:tc>
        <w:tc>
          <w:tcPr>
            <w:tcW w:w="2310" w:type="dxa"/>
            <w:vAlign w:val="center"/>
            <w:gridSpan w:val="2"/>
          </w:tcPr>
          <w:p>
            <w:pPr/>
            <w:r>
              <w:rPr>
                <w:lang w:val="zh-CN"/>
                <w:rFonts w:ascii="Times New Roman" w:hAnsi="Times New Roman" w:cs="Times New Roman"/>
                <w:sz w:val="20"/>
                <w:szCs w:val="20"/>
                <w:color w:val="000000"/>
              </w:rPr>
              <w:t>532621196202020059</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8、孙仲赤</w:t>
            </w:r>
          </w:p>
        </w:tc>
        <w:tc>
          <w:tcPr>
            <w:tcW w:w="2310" w:type="dxa"/>
            <w:vAlign w:val="center"/>
            <w:gridSpan w:val="2"/>
          </w:tcPr>
          <w:p>
            <w:pPr/>
            <w:r>
              <w:rPr>
                <w:lang w:val="zh-CN"/>
                <w:rFonts w:ascii="Times New Roman" w:hAnsi="Times New Roman" w:cs="Times New Roman"/>
                <w:sz w:val="20"/>
                <w:szCs w:val="20"/>
                <w:color w:val="000000"/>
              </w:rPr>
              <w:t>532621196707120047</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9、杨传英</w:t>
            </w:r>
          </w:p>
        </w:tc>
        <w:tc>
          <w:tcPr>
            <w:tcW w:w="2310" w:type="dxa"/>
            <w:vAlign w:val="center"/>
            <w:gridSpan w:val="2"/>
          </w:tcPr>
          <w:p>
            <w:pPr/>
            <w:r>
              <w:rPr>
                <w:lang w:val="zh-CN"/>
                <w:rFonts w:ascii="Times New Roman" w:hAnsi="Times New Roman" w:cs="Times New Roman"/>
                <w:sz w:val="20"/>
                <w:szCs w:val="20"/>
                <w:color w:val="000000"/>
              </w:rPr>
              <w:t>532621197209060023</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10、凌春燕</w:t>
            </w:r>
          </w:p>
        </w:tc>
        <w:tc>
          <w:tcPr>
            <w:tcW w:w="2310" w:type="dxa"/>
            <w:vAlign w:val="center"/>
            <w:gridSpan w:val="2"/>
          </w:tcPr>
          <w:p>
            <w:pPr/>
            <w:r>
              <w:rPr>
                <w:lang w:val="zh-CN"/>
                <w:rFonts w:ascii="Times New Roman" w:hAnsi="Times New Roman" w:cs="Times New Roman"/>
                <w:sz w:val="20"/>
                <w:szCs w:val="20"/>
                <w:color w:val="000000"/>
              </w:rPr>
              <w:t>532625196805130068</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11、刘明玉</w:t>
            </w:r>
          </w:p>
        </w:tc>
        <w:tc>
          <w:tcPr>
            <w:tcW w:w="2310" w:type="dxa"/>
            <w:vAlign w:val="center"/>
            <w:gridSpan w:val="2"/>
          </w:tcPr>
          <w:p>
            <w:pPr/>
            <w:r>
              <w:rPr>
                <w:lang w:val="zh-CN"/>
                <w:rFonts w:ascii="Times New Roman" w:hAnsi="Times New Roman" w:cs="Times New Roman"/>
                <w:sz w:val="20"/>
                <w:szCs w:val="20"/>
                <w:color w:val="000000"/>
              </w:rPr>
              <w:t>532625194908290022</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12、姚红</w:t>
            </w:r>
          </w:p>
        </w:tc>
        <w:tc>
          <w:tcPr>
            <w:tcW w:w="2310" w:type="dxa"/>
            <w:vAlign w:val="center"/>
            <w:gridSpan w:val="2"/>
          </w:tcPr>
          <w:p>
            <w:pPr/>
            <w:r>
              <w:rPr>
                <w:lang w:val="zh-CN"/>
                <w:rFonts w:ascii="Times New Roman" w:hAnsi="Times New Roman" w:cs="Times New Roman"/>
                <w:sz w:val="20"/>
                <w:szCs w:val="20"/>
                <w:color w:val="000000"/>
              </w:rPr>
              <w:t>532625196805030083</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13、周宇虹</w:t>
            </w:r>
          </w:p>
        </w:tc>
        <w:tc>
          <w:tcPr>
            <w:tcW w:w="2310" w:type="dxa"/>
            <w:vAlign w:val="center"/>
            <w:gridSpan w:val="2"/>
          </w:tcPr>
          <w:p>
            <w:pPr/>
            <w:r>
              <w:rPr>
                <w:lang w:val="zh-CN"/>
                <w:rFonts w:ascii="Times New Roman" w:hAnsi="Times New Roman" w:cs="Times New Roman"/>
                <w:sz w:val="20"/>
                <w:szCs w:val="20"/>
                <w:color w:val="000000"/>
              </w:rPr>
              <w:t>532625196801270020</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14、严红</w:t>
            </w:r>
          </w:p>
        </w:tc>
        <w:tc>
          <w:tcPr>
            <w:tcW w:w="2310" w:type="dxa"/>
            <w:vAlign w:val="center"/>
            <w:gridSpan w:val="2"/>
          </w:tcPr>
          <w:p>
            <w:pPr/>
            <w:r>
              <w:rPr>
                <w:lang w:val="zh-CN"/>
                <w:rFonts w:ascii="Times New Roman" w:hAnsi="Times New Roman" w:cs="Times New Roman"/>
                <w:sz w:val="20"/>
                <w:szCs w:val="20"/>
                <w:color w:val="000000"/>
              </w:rPr>
              <w:t>532626196310130046</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15、席祯祺</w:t>
            </w:r>
          </w:p>
        </w:tc>
        <w:tc>
          <w:tcPr>
            <w:tcW w:w="2310" w:type="dxa"/>
            <w:vAlign w:val="center"/>
            <w:gridSpan w:val="2"/>
          </w:tcPr>
          <w:p>
            <w:pPr/>
            <w:r>
              <w:rPr>
                <w:lang w:val="zh-CN"/>
                <w:rFonts w:ascii="Times New Roman" w:hAnsi="Times New Roman" w:cs="Times New Roman"/>
                <w:sz w:val="20"/>
                <w:szCs w:val="20"/>
                <w:color w:val="000000"/>
              </w:rPr>
              <w:t>532622197108211327</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16、罗金富</w:t>
            </w:r>
          </w:p>
        </w:tc>
        <w:tc>
          <w:tcPr>
            <w:tcW w:w="2310" w:type="dxa"/>
            <w:vAlign w:val="center"/>
            <w:gridSpan w:val="2"/>
          </w:tcPr>
          <w:p>
            <w:pPr/>
            <w:r>
              <w:rPr>
                <w:lang w:val="zh-CN"/>
                <w:rFonts w:ascii="Times New Roman" w:hAnsi="Times New Roman" w:cs="Times New Roman"/>
                <w:sz w:val="20"/>
                <w:szCs w:val="20"/>
                <w:color w:val="000000"/>
              </w:rPr>
              <w:t>532621196907010053</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17、张朝美</w:t>
            </w:r>
          </w:p>
        </w:tc>
        <w:tc>
          <w:tcPr>
            <w:tcW w:w="2310" w:type="dxa"/>
            <w:vAlign w:val="center"/>
            <w:gridSpan w:val="2"/>
          </w:tcPr>
          <w:p>
            <w:pPr/>
            <w:r>
              <w:rPr>
                <w:lang w:val="zh-CN"/>
                <w:rFonts w:ascii="Times New Roman" w:hAnsi="Times New Roman" w:cs="Times New Roman"/>
                <w:sz w:val="20"/>
                <w:szCs w:val="20"/>
                <w:color w:val="000000"/>
              </w:rPr>
              <w:t>53262219630309212X</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18、沈思贤</w:t>
            </w:r>
          </w:p>
        </w:tc>
        <w:tc>
          <w:tcPr>
            <w:tcW w:w="2310" w:type="dxa"/>
            <w:vAlign w:val="center"/>
            <w:gridSpan w:val="2"/>
          </w:tcPr>
          <w:p>
            <w:pPr/>
            <w:r>
              <w:rPr>
                <w:lang w:val="zh-CN"/>
                <w:rFonts w:ascii="Times New Roman" w:hAnsi="Times New Roman" w:cs="Times New Roman"/>
                <w:sz w:val="20"/>
                <w:szCs w:val="20"/>
                <w:color w:val="000000"/>
              </w:rPr>
              <w:t>53262219600405211X</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19、胡广琼</w:t>
            </w:r>
          </w:p>
        </w:tc>
        <w:tc>
          <w:tcPr>
            <w:tcW w:w="2310" w:type="dxa"/>
            <w:vAlign w:val="center"/>
            <w:gridSpan w:val="2"/>
          </w:tcPr>
          <w:p>
            <w:pPr/>
            <w:r>
              <w:rPr>
                <w:lang w:val="zh-CN"/>
                <w:rFonts w:ascii="Times New Roman" w:hAnsi="Times New Roman" w:cs="Times New Roman"/>
                <w:sz w:val="20"/>
                <w:szCs w:val="20"/>
                <w:color w:val="000000"/>
              </w:rPr>
              <w:t>532622196601160020</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20、沈丽</w:t>
            </w:r>
          </w:p>
        </w:tc>
        <w:tc>
          <w:tcPr>
            <w:tcW w:w="2310" w:type="dxa"/>
            <w:vAlign w:val="center"/>
            <w:gridSpan w:val="2"/>
          </w:tcPr>
          <w:p>
            <w:pPr/>
            <w:r>
              <w:rPr>
                <w:lang w:val="zh-CN"/>
                <w:rFonts w:ascii="Times New Roman" w:hAnsi="Times New Roman" w:cs="Times New Roman"/>
                <w:sz w:val="20"/>
                <w:szCs w:val="20"/>
                <w:color w:val="000000"/>
              </w:rPr>
              <w:t>532622197409152164</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21、郑礼青</w:t>
            </w:r>
          </w:p>
        </w:tc>
        <w:tc>
          <w:tcPr>
            <w:tcW w:w="2310" w:type="dxa"/>
            <w:vAlign w:val="center"/>
            <w:gridSpan w:val="2"/>
          </w:tcPr>
          <w:p>
            <w:pPr/>
            <w:r>
              <w:rPr>
                <w:lang w:val="zh-CN"/>
                <w:rFonts w:ascii="Times New Roman" w:hAnsi="Times New Roman" w:cs="Times New Roman"/>
                <w:sz w:val="20"/>
                <w:szCs w:val="20"/>
                <w:color w:val="000000"/>
              </w:rPr>
              <w:t>532621197010110345</w:t>
            </w:r>
          </w:p>
        </w:tc>
        <w:tc>
          <w:tcPr>
            <w:tcW w:w="2310" w:type="dxa"/>
            <w:vAlign w:val="center"/>
          </w:tcPr>
          <w:p>
            <w:pPr/>
          </w:p>
        </w:tc>
        <w:tc>
          <w:tcPr>
            <w:tcW w:w="2310" w:type="dxa"/>
            <w:vAlign w:val="center"/>
          </w:tcPr>
          <w:p>
            <w:pPr/>
          </w:p>
        </w:tc>
        <w:tc>
          <w:tcPr>
            <w:tcW w:w="2310" w:type="dxa"/>
            <w:vAlign w:val="center"/>
            <w:gridSpan w:val="2"/>
          </w:tcPr>
          <w:p>
            <w:pP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21</w:t>
            </w:r>
          </w:p>
        </w:tc>
        <w:tc>
          <w:tcPr>
            <w:tcW w:w="2310" w:type="dxa"/>
          </w:tcPr>
          <w:p>
            <w:pPr/>
            <w:r>
              <w:rPr>
                <w:lang w:val="zh-CN"/>
                <w:rFonts w:ascii="Times New Roman" w:hAnsi="Times New Roman" w:cs="Times New Roman"/>
                <w:sz w:val="20"/>
                <w:szCs w:val="20"/>
                <w:color w:val="000000"/>
              </w:rPr>
              <w:t>3980.00</w:t>
            </w:r>
          </w:p>
        </w:tc>
        <w:tc>
          <w:tcPr>
            <w:tcW w:w="2310" w:type="dxa"/>
          </w:tcPr>
          <w:p>
            <w:pPr/>
            <w:r>
              <w:rPr>
                <w:lang w:val="zh-CN"/>
                <w:rFonts w:ascii="Times New Roman" w:hAnsi="Times New Roman" w:cs="Times New Roman"/>
                <w:sz w:val="20"/>
                <w:szCs w:val="20"/>
                <w:color w:val="000000"/>
              </w:rPr>
              <w:t>83580.00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去程升级软卧</w:t>
            </w:r>
          </w:p>
        </w:tc>
        <w:tc>
          <w:tcPr>
            <w:tcW w:w="2310" w:type="dxa"/>
          </w:tcPr>
          <w:p>
            <w:pPr/>
            <w:r>
              <w:rPr>
                <w:lang w:val="zh-CN"/>
                <w:rFonts w:ascii="Times New Roman" w:hAnsi="Times New Roman" w:cs="Times New Roman"/>
                <w:sz w:val="20"/>
                <w:szCs w:val="20"/>
                <w:color w:val="000000"/>
              </w:rPr>
              <w:t>7</w:t>
            </w:r>
          </w:p>
        </w:tc>
        <w:tc>
          <w:tcPr>
            <w:tcW w:w="2310" w:type="dxa"/>
          </w:tcPr>
          <w:p>
            <w:pPr/>
            <w:r>
              <w:rPr>
                <w:lang w:val="zh-CN"/>
                <w:rFonts w:ascii="Times New Roman" w:hAnsi="Times New Roman" w:cs="Times New Roman"/>
                <w:sz w:val="20"/>
                <w:szCs w:val="20"/>
                <w:color w:val="000000"/>
              </w:rPr>
              <w:t>350.00</w:t>
            </w:r>
          </w:p>
        </w:tc>
        <w:tc>
          <w:tcPr>
            <w:tcW w:w="2310" w:type="dxa"/>
          </w:tcPr>
          <w:p>
            <w:pPr/>
            <w:r>
              <w:rPr>
                <w:lang w:val="zh-CN"/>
                <w:rFonts w:ascii="Times New Roman" w:hAnsi="Times New Roman" w:cs="Times New Roman"/>
                <w:sz w:val="20"/>
                <w:szCs w:val="20"/>
                <w:color w:val="000000"/>
              </w:rPr>
              <w:t>2450.00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总金额：捌万陆仟零叁拾元整</w:t>
            </w:r>
          </w:p>
        </w:tc>
        <w:tc>
          <w:tcPr>
            <w:tcW w:w="2310" w:type="dxa"/>
            <w:textDirection w:val="right"/>
            <w:gridSpan w:val="3"/>
          </w:tcPr>
          <w:p>
            <w:pPr/>
            <w:r>
              <w:rPr>
                <w:lang w:val="zh-CN"/>
                <w:rFonts w:ascii="Times New Roman" w:hAnsi="Times New Roman" w:cs="Times New Roman"/>
                <w:b/>
                <w:color w:val="FF0000"/>
              </w:rPr>
              <w:t>86030.00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2026/09/03</w:t>
            </w:r>
          </w:p>
        </w:tc>
        <w:tc>
          <w:tcPr>
            <w:tcW w:w="2310" w:type="dxa"/>
            <w:gridSpan w:val="7"/>
          </w:tcPr>
          <w:p>
            <w:pPr/>
            <w:r>
              <w:rPr>
                <w:lang w:val="zh-CN"/>
                <w:rFonts w:ascii="Times New Roman" w:hAnsi="Times New Roman" w:cs="Times New Roman"/>
                <w:b/>
                <w:color w:val="000000"/>
              </w:rPr>
              <w:t>昆明---乌鲁木齐(火车)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昆明火车站集合，后乘火车前往世界上离海洋最远的城市 ---【乌鲁木齐】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早餐：不含；午餐：不含；晚餐：不含；住宿：火车硬卧</w:t>
            </w:r>
          </w:p>
        </w:tc>
      </w:tr>
      <w:tr>
        <w:tc>
          <w:tcPr>
            <w:tcW w:w="2310" w:type="dxa"/>
            <w:vAlign w:val="center"/>
            <w:vMerge w:val="restart"/>
          </w:tcPr>
          <w:p>
            <w:pPr/>
            <w:r>
              <w:rPr>
                <w:lang w:val="zh-CN"/>
                <w:rFonts w:ascii="Times New Roman" w:hAnsi="Times New Roman" w:cs="Times New Roman"/>
                <w:sz w:val="20"/>
                <w:szCs w:val="20"/>
                <w:color w:val="000000"/>
              </w:rPr>
              <w:t>2026/09/04</w:t>
            </w:r>
          </w:p>
        </w:tc>
        <w:tc>
          <w:tcPr>
            <w:tcW w:w="2310" w:type="dxa"/>
            <w:gridSpan w:val="7"/>
          </w:tcPr>
          <w:p>
            <w:pPr/>
            <w:r>
              <w:rPr>
                <w:lang w:val="zh-CN"/>
                <w:rFonts w:ascii="Times New Roman" w:hAnsi="Times New Roman" w:cs="Times New Roman"/>
                <w:b/>
                <w:color w:val="000000"/>
              </w:rPr>
              <w:t>火车上(火车)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火车上沿途观光</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早餐：不含；午餐：不含；晚餐：不含；住宿：火车硬卧</w:t>
            </w:r>
          </w:p>
        </w:tc>
      </w:tr>
      <w:tr>
        <w:tc>
          <w:tcPr>
            <w:tcW w:w="2310" w:type="dxa"/>
            <w:vAlign w:val="center"/>
            <w:vMerge w:val="restart"/>
          </w:tcPr>
          <w:p>
            <w:pPr/>
            <w:r>
              <w:rPr>
                <w:lang w:val="zh-CN"/>
                <w:rFonts w:ascii="Times New Roman" w:hAnsi="Times New Roman" w:cs="Times New Roman"/>
                <w:sz w:val="20"/>
                <w:szCs w:val="20"/>
                <w:color w:val="000000"/>
              </w:rPr>
              <w:t>2026/09/05</w:t>
            </w:r>
          </w:p>
        </w:tc>
        <w:tc>
          <w:tcPr>
            <w:tcW w:w="2310" w:type="dxa"/>
            <w:gridSpan w:val="7"/>
          </w:tcPr>
          <w:p>
            <w:pPr/>
            <w:r>
              <w:rPr>
                <w:lang w:val="zh-CN"/>
                <w:rFonts w:ascii="Times New Roman" w:hAnsi="Times New Roman" w:cs="Times New Roman"/>
                <w:b/>
                <w:color w:val="000000"/>
              </w:rPr>
              <w:t>乌鲁木齐/昌吉-可可托海-富蕴县（约580KM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，乘车沿G216国道前往我国极寒之地—可可托海 、途径火烧山 、卡拉麦里有蹄类自然保护区 , 有幸可观赏到普氏野马、蒙古野驴、黄羊等野生动物。途观好似北国江南的可可苏里（又名鸭 野湖），红雁天鹅云集 ，野鸭密密匝匝 ，追逐嬉戏 ；秋苇迎风 ，一风一景 ，轻唱低吟 ，清丽流韵。 远眺“伊雷木湖”湖面深邃墨兰 ，幽如巨镜 ，青山、 白云、彩霞倒影其中 ，好似一幅浓墨泼洒的中国画 （视情况停留拍照约30分钟 ）进入【可可托海国家地质公园】 (含门票+ 区间车) 可可托海意思为绿 色的丛林。蒙古语意为蓝色的河湾 "，正如其名，可可托海的水是蓝色的和绿色的，这里是全国第 二寒极。它以优美的峡谷河流、 山石林地、矿产资源、寒极湖泊和奇异的地震断裂带为自然景色 ，融地 质文化、地域特色、 民族风情于一体，以观光旅游、休闲度假、特种旅游（徒步、摄影等 ） 、科学考 察等为主要特色的大型旅游景区。我们一起寻找传说中的可可托海牧羊人！参观【白桦林】 ，野生桦 树林生长在额尔齐斯河凸岸河湾上，妩媚婆娑，柔软的枝条舒缓下垂 ，伴着清风纤纤舞动 ，绰约若处 子 ，曼妙无比 ； 密生群居的白桦林华草铺地 ，峰蝶流连花间 ，百鸟啼转枝头 ，鱼儿翔游浅水 ，墨清松 涛浓情淡染 ， 山清林绿如诗如画。【神钟山】 ，又称阿米尔萨拉峰。一座神奇绝妙状如倒扣的石钟的 花岗岩奇峰在额河南岸平地而起，相对高度351米 ，孤峰傲立为阿尔泰山之最。神钟山犹如巨神插足 碧水绿荫之间，头枕蓝天白云，显得巍峨神奇，变幻莫测。岩壁缝上生长著白桦树、青松和西伯利亚 云杉，雨过天晴 ，彩虹划天而过 ，景色十分壮观。后乘车前往酒店入住休息。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早餐：含；午餐：含；晚餐：含；住宿：乌市/昌吉</w:t>
            </w:r>
          </w:p>
        </w:tc>
      </w:tr>
      <w:tr>
        <w:tc>
          <w:tcPr>
            <w:tcW w:w="2310" w:type="dxa"/>
            <w:vAlign w:val="center"/>
            <w:vMerge w:val="restart"/>
          </w:tcPr>
          <w:p>
            <w:pPr/>
            <w:r>
              <w:rPr>
                <w:lang w:val="zh-CN"/>
                <w:rFonts w:ascii="Times New Roman" w:hAnsi="Times New Roman" w:cs="Times New Roman"/>
                <w:sz w:val="20"/>
                <w:szCs w:val="20"/>
                <w:color w:val="000000"/>
              </w:rPr>
              <w:t>2026/09/06</w:t>
            </w:r>
          </w:p>
        </w:tc>
        <w:tc>
          <w:tcPr>
            <w:tcW w:w="2310" w:type="dxa"/>
            <w:gridSpan w:val="7"/>
          </w:tcPr>
          <w:p>
            <w:pPr/>
            <w:r>
              <w:rPr>
                <w:lang w:val="zh-CN"/>
                <w:rFonts w:ascii="Times New Roman" w:hAnsi="Times New Roman" w:cs="Times New Roman"/>
                <w:b/>
                <w:color w:val="000000"/>
              </w:rPr>
              <w:t>富蕴县--喀纳斯湖--贾登峪/冲乎尔/黑流滩布尔津/福海（约190KM，约3.5小时车程）(大巴)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早餐后前往游览国家【5A级生态自然保护区 喀纳斯自然保护区](含门票+区间车)喀纳斯景区先后荣获国家5A级景区、中国最美十大湖泊、中国最美十大秋色、并首批入选《中国自然遗产国家自然与文化双遗产预备名录》。喀纳斯湖是第四纪冰川作用形成的高山湖泊。乘坐景区区间车进入景区；一路欣赏原始森林，白桦林景区；游览三道湾：【神仙湾】【卧龙湾】及【月亮湾】，月亮湾会随着喀纳斯湖水颜色变化而变化，是镶在喀纳斯河的一颗明珠，美丽静谧的月亮湾是喀纳斯的标志景点，可自费乘【喀纳斯湖】游船到三道湾观喀纳斯湖两岸秀美景色）观喀纳斯晨曦、云海佛光可一览湖景鱼跃，只见湖水湛蓝，湖畔山坡由下向上，可见苍绿的云杉，白雪皑皑的山头，衬以轻云淡抹的蓝天，湖光山色，交相辉映，不禁让人顿生此景只应天上有！午后下山前往【五彩滩景区】(赠送景点,不去不退s不做等价交换)，它毗邻碧波荡漾的额尔齐斯河，与对岸葱郁青翠的河谷风光遥相辉映 ,可谓"一河隔两岸，自有两重天"由于河岸岩层间抗风化能力的强弱程度不一而形成了参差不齐的轮廓   ,这里的岩石颜色多变，且在落日时分的阳光照射下，岩石的色彩以红色为主，间以绿、紫、黄、白、黑及过渡色彩，色彩斑斓。每当刮风的时候，沟壑里、岩石下，到处都会发出长短不一、高低不同的怪叫声；后乘车前往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早餐：含；午餐：含；晚餐：含；住宿：贾登峪/冲乎 尔/布尔津</w:t>
            </w:r>
          </w:p>
        </w:tc>
      </w:tr>
      <w:tr>
        <w:tc>
          <w:tcPr>
            <w:tcW w:w="2310" w:type="dxa"/>
            <w:vAlign w:val="center"/>
            <w:vMerge w:val="restart"/>
          </w:tcPr>
          <w:p>
            <w:pPr/>
            <w:r>
              <w:rPr>
                <w:lang w:val="zh-CN"/>
                <w:rFonts w:ascii="Times New Roman" w:hAnsi="Times New Roman" w:cs="Times New Roman"/>
                <w:sz w:val="20"/>
                <w:szCs w:val="20"/>
                <w:color w:val="000000"/>
              </w:rPr>
              <w:t>2026/09/07</w:t>
            </w:r>
          </w:p>
        </w:tc>
        <w:tc>
          <w:tcPr>
            <w:tcW w:w="2310" w:type="dxa"/>
            <w:gridSpan w:val="7"/>
          </w:tcPr>
          <w:p>
            <w:pPr/>
            <w:r>
              <w:rPr>
                <w:lang w:val="zh-CN"/>
                <w:rFonts w:ascii="Times New Roman" w:hAnsi="Times New Roman" w:cs="Times New Roman"/>
                <w:b/>
                <w:color w:val="000000"/>
              </w:rPr>
              <w:t>贾登峪/冲乎尔/黑流滩/禾木村/阿禾公路-贾布尔津/福海 （约260公里 ，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早餐后沿盘山公路前行，沿途观禾木河山谷自然风光，抵达被誉为神的自留地的禾  木村。参观 禾木古村景区】 (含门票 + 区间车)  , 置身禾木村，你一定会怀疑自  己是否来到了传说中霍比特人的家园——夏尔国。点落于狭长山谷中的座座木屋炊烟袅 袅 ， 阳光愉快地洒在山坡金色的白桦林上 ，牛羊在山下悠闲自得地埋头吃草 ，村旁流 淌的蓝色禾木河水边。禾木村是一个被白桦树， 雪山和禾木河流包围的美丽村庄 ， 自  然风光原始 ，人迹罕至 ，在禾木河边摄影拍照 ，徒步沿栈道赴观景台观禾木村风貌，仿佛置身世外 ，享受被国内摄影爱好者誉为“人间仙境”禾木。河从村边流淌而过 ，在 树林中转了一个弯 ，继续向西奔流 ， 汇入布尔津河。 白云朵朵 ，飘浮在山谷的上空 ， 阳光倏而从云层的裂隙中透出一屡金光 ，播撒在禾木村上 ，面对如此美景 ，感叹当年图瓦人的祖先 ，为躲避战乱 ，找到如此一片与世隔绝的净土 ， 定居繁衍了下来 ， 如果陶渊 明先生有幸到此 ，恐怕又要有一篇《桃花源记》了。后乘车浏览【阿禾公路】途观【托勒 海特大草原】为北疆最大的夏牧场之一草原地处高山盆地，昼夜温差显著 ，降水充沛形   成晨雾与云海奇观夏季水草丰茂，分布十里花海、伊列克石林等 自然景观雨后清晨可观  测到佛光现象 ，云海翻涌时形成“云上云下双世界”的视觉奇观， 后途观【通巴森林】新 疆阿勒泰市通巴森林 ，宛 如大自然精心绘制的生态长卷。步入这片林海， 层层叠叠的苍  翠枝叶一眼望不到边 ，好似绿色浪潮从脚下涌向远方。在阳光的滋养下， 山花肆 意生长  , 为森林增添了灵动一笔 ，勾勒出独有的浪漫与生机， 游览结束后 ，前往酒店办理入住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早餐：含；午餐：含；晚餐：含；住宿：贾布尔津/福海 </w:t>
            </w:r>
          </w:p>
        </w:tc>
      </w:tr>
      <w:tr>
        <w:tc>
          <w:tcPr>
            <w:tcW w:w="2310" w:type="dxa"/>
            <w:vAlign w:val="center"/>
            <w:vMerge w:val="restart"/>
          </w:tcPr>
          <w:p>
            <w:pPr/>
            <w:r>
              <w:rPr>
                <w:lang w:val="zh-CN"/>
                <w:rFonts w:ascii="Times New Roman" w:hAnsi="Times New Roman" w:cs="Times New Roman"/>
                <w:sz w:val="20"/>
                <w:szCs w:val="20"/>
                <w:color w:val="000000"/>
              </w:rPr>
              <w:t>2026/09/08</w:t>
            </w:r>
          </w:p>
        </w:tc>
        <w:tc>
          <w:tcPr>
            <w:tcW w:w="2310" w:type="dxa"/>
            <w:gridSpan w:val="7"/>
          </w:tcPr>
          <w:p>
            <w:pPr/>
            <w:r>
              <w:rPr>
                <w:lang w:val="zh-CN"/>
                <w:rFonts w:ascii="Times New Roman" w:hAnsi="Times New Roman" w:cs="Times New Roman"/>
                <w:b/>
                <w:color w:val="000000"/>
              </w:rPr>
              <w:t>布尔津/福海---乌鲁木齐/昌吉 （约400KM,约4.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早餐后乘车前往福海县乌伦古湖【海上魔鬼城】 (含门票)，地处吉力湖（ 乌伦古湖小海子 ）东 岸，乌伦古河入湖口 ，俗称东河口。距离县城约30公里 ，交通便利。站在湖口东望 ，距湖岸百米处   , 遗存着一片十分罕见的丹地貌，呈南北向 ，绵延十余里， 坡体呈斗圆形 ，环绕着小海子。远远望去 , 就象一座飘浮在水面上的城堡 ，因此被当地人形象地称为“海上魔鬼城 ”。后乘车沿S21沙漠高速 公路返回。公路位于古尔班通古特沙漠,新疆准噶尔盆地中央。晚抵达昌吉/乌鲁木齐入住酒店休息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早餐：含；午餐：含；晚餐：含；住宿：乌鲁木齐/昌吉 </w:t>
            </w:r>
          </w:p>
        </w:tc>
      </w:tr>
      <w:tr>
        <w:tc>
          <w:tcPr>
            <w:tcW w:w="2310" w:type="dxa"/>
            <w:vAlign w:val="center"/>
            <w:vMerge w:val="restart"/>
          </w:tcPr>
          <w:p>
            <w:pPr/>
            <w:r>
              <w:rPr>
                <w:lang w:val="zh-CN"/>
                <w:rFonts w:ascii="Times New Roman" w:hAnsi="Times New Roman" w:cs="Times New Roman"/>
                <w:sz w:val="20"/>
                <w:szCs w:val="20"/>
                <w:color w:val="000000"/>
              </w:rPr>
              <w:t>2026/09/09</w:t>
            </w:r>
          </w:p>
        </w:tc>
        <w:tc>
          <w:tcPr>
            <w:tcW w:w="2310" w:type="dxa"/>
            <w:gridSpan w:val="7"/>
          </w:tcPr>
          <w:p>
            <w:pPr/>
            <w:r>
              <w:rPr>
                <w:lang w:val="zh-CN"/>
                <w:rFonts w:ascii="Times New Roman" w:hAnsi="Times New Roman" w:cs="Times New Roman"/>
                <w:b/>
                <w:color w:val="000000"/>
              </w:rPr>
              <w:t>乌鲁木齐/昌吉--天池--乌鲁木齐/昌吉 （单程100公里 ， 1. 5小时车程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早餐后前往参观【和田玉展览中心】 和田玉是中国四大名玉之一、是玉石中的高档玉石 ，而且是 中国国石的候选玉石之一，是玉石中的极品。后乘车赴亚欧大陆腹地干旱区自然景观的代表—天山天 池 ，一段美好的神话传说 ，激发了古往今来多少文人墨客的无尽遐想。前往参观 【西域驼绒文化馆 （活动时间不低于120分钟 ）是广州市政府援疆一个扶贫项目 ，拉动 本土企业发展32家 ，带动就业人数 100余人 ，馆内展示有兵团建设历史 ，援疆企业成果 ，新疆本土民  族乐器，喀什土陶 ，纺纱车 ， 民族服装 ， 驼绒产品 ，新疆长绒棉等后漫步在岁月沉淀的喀什老街上 ， 你所能感受的 ，是一份经过历史沉淀的美好。后游览【天山天池风景区】 (含门票+区间车)：世界自   然遗产 , 国家5A级景区，国家重点风景名胜区 ，国家地质公园 ，全国文明风景旅游区 ，国际人与自   然生物圈保护区 ，中国最佳旅游去处 ，最佳资源保护的中国十大风景名胜区， 中国十大魅力休闲旅游  湖泊，以高山湖泊为中心的自然风景区 ，融森林、草原、雪山、人文景观为一体  , 形成别具一格的风 光特色。这里雪峰倒映、云杉环拥、碧水似镜、风光如画、空气清新、清爽宜人 ，同时也是避暑胜地。可根据实际情况  , 自行参观【石门一线】、【龙潭碧月】、【定海神针】、【南山望雪】、【西山观松】。游览结束后返回乌鲁木齐入住酒店。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早餐：含；午餐：含；晚餐：含；住宿：乌鲁木齐/昌吉 </w:t>
            </w:r>
          </w:p>
        </w:tc>
      </w:tr>
      <w:tr>
        <w:tc>
          <w:tcPr>
            <w:tcW w:w="2310" w:type="dxa"/>
            <w:vAlign w:val="center"/>
            <w:vMerge w:val="restart"/>
          </w:tcPr>
          <w:p>
            <w:pPr/>
            <w:r>
              <w:rPr>
                <w:lang w:val="zh-CN"/>
                <w:rFonts w:ascii="Times New Roman" w:hAnsi="Times New Roman" w:cs="Times New Roman"/>
                <w:sz w:val="20"/>
                <w:szCs w:val="20"/>
                <w:color w:val="000000"/>
              </w:rPr>
              <w:t>2026/09/10</w:t>
            </w:r>
          </w:p>
        </w:tc>
        <w:tc>
          <w:tcPr>
            <w:tcW w:w="2310" w:type="dxa"/>
            <w:gridSpan w:val="7"/>
          </w:tcPr>
          <w:p>
            <w:pPr/>
            <w:r>
              <w:rPr>
                <w:lang w:val="zh-CN"/>
                <w:rFonts w:ascii="Times New Roman" w:hAnsi="Times New Roman" w:cs="Times New Roman"/>
                <w:b/>
                <w:color w:val="000000"/>
              </w:rPr>
              <w:t>乌鲁木齐/昌吉--吐鲁番/托克逊 （ 180公里 ， 约2小时车程）(大巴)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早餐后前往参观【和田玉博物馆】后乘车前往参观丝绸之路上的重镇之一吐鲁番 ，感受浓郁的名族风    情和人文特点。沿途经过全国最大的风力发电站--达坂城风力发电站 ，十里盐湖。抵达吐鲁番参观 【坎儿井】 (含门票)，坎儿井是荒漠地区一特殊灌溉系统，与万里长城、京杭大运河并称为中国古代三大    工程。 吐鲁番的坎儿井总数达1100多条，全长约5000公里。是古代吐鲁番各族劳动群众，根据盆地    地理条件 、太阳辐射和大气环流的特点，经过长期生产实践创造出来的 ，是吐鲁番盆地利用地面坡度 引用地下水的一种独具特色的地下水利工程 。后前往西游记中的孙悟空三借芭蕉扇的【火焰山】 (含门  票) 参观 ，火焰山 ，维吾尔语称“克孜勒塔格”，意为“红山”，唐人以其炎热曾名为“火山”。 山   长100多公里 ，最宽处达10公里 ，火焰山是中国最热的地方 ，夏季最高气温高达摄氏47.8度 ，地表最高   温度高达摄氏70度以上 ，沙窝里可烤熟鸡蛋。赠送参观吐鲁番 维吾尔民族家访】，在葡萄架下品尝各 类葡萄干果 ，欣赏维吾尔民族原生态歌舞 ，学几句维吾尔语言 ，跳几步维吾尔舞蹈 ，与当地居民零距   离接触。晚住吐鲁番市。</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早餐：含；午餐：含；晚餐：含；住宿：吐鲁番/托克逊</w:t>
            </w:r>
          </w:p>
        </w:tc>
      </w:tr>
      <w:tr>
        <w:tc>
          <w:tcPr>
            <w:tcW w:w="2310" w:type="dxa"/>
            <w:vAlign w:val="center"/>
            <w:vMerge w:val="restart"/>
          </w:tcPr>
          <w:p>
            <w:pPr/>
            <w:r>
              <w:rPr>
                <w:lang w:val="zh-CN"/>
                <w:rFonts w:ascii="Times New Roman" w:hAnsi="Times New Roman" w:cs="Times New Roman"/>
                <w:sz w:val="20"/>
                <w:szCs w:val="20"/>
                <w:color w:val="000000"/>
              </w:rPr>
              <w:t>2026/09/11</w:t>
            </w:r>
          </w:p>
        </w:tc>
        <w:tc>
          <w:tcPr>
            <w:tcW w:w="2310" w:type="dxa"/>
            <w:gridSpan w:val="7"/>
          </w:tcPr>
          <w:p>
            <w:pPr/>
            <w:r>
              <w:rPr>
                <w:lang w:val="zh-CN"/>
                <w:rFonts w:ascii="Times New Roman" w:hAnsi="Times New Roman" w:cs="Times New Roman"/>
                <w:b/>
                <w:color w:val="000000"/>
              </w:rPr>
              <w:t>乌鲁木齐-赛里木湖-伊宁(大巴)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途径果子沟大桥】，果子沟大桥作为新疆第一座斜拉桥、第一高桥,是新疆最大最重要的桥梁,同时也是全国首座公路钢桁梁斜拉桥,它集新技术、新结构、新工艺、新设备"四新"于一身，是我国公路建设史上一次重大突破；同时也因为它宜人的风景被誉为“伊犁第一景”“奇绝仙境”。游览被号称“大西洋的最后一滴眼泪”的--[赛里木湖】(已含门票+区间车)。</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w:t>
            </w:r>
          </w:p>
        </w:tc>
      </w:tr>
      <w:tr>
        <w:tc>
          <w:tcPr>
            <w:tcW w:w="2310" w:type="dxa"/>
            <w:vAlign w:val="center"/>
            <w:vMerge w:val="restart"/>
          </w:tcPr>
          <w:p>
            <w:pPr/>
            <w:r>
              <w:rPr>
                <w:lang w:val="zh-CN"/>
                <w:rFonts w:ascii="Times New Roman" w:hAnsi="Times New Roman" w:cs="Times New Roman"/>
                <w:sz w:val="20"/>
                <w:szCs w:val="20"/>
                <w:color w:val="000000"/>
              </w:rPr>
              <w:t>2026/09/12</w:t>
            </w:r>
          </w:p>
        </w:tc>
        <w:tc>
          <w:tcPr>
            <w:tcW w:w="2310" w:type="dxa"/>
            <w:gridSpan w:val="7"/>
          </w:tcPr>
          <w:p>
            <w:pPr/>
            <w:r>
              <w:rPr>
                <w:lang w:val="zh-CN"/>
                <w:rFonts w:ascii="Times New Roman" w:hAnsi="Times New Roman" w:cs="Times New Roman"/>
                <w:b/>
                <w:color w:val="000000"/>
              </w:rPr>
              <w:t>伊宁-独库公路中段-巴音布鲁克-那拉提（约370公里 ，约5小时车程）(大巴)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穿越中国最美十大公路之一的独库公路中段(如没开通不走独库不增减团费)前往中国第二大草原【巴音布鲁克草原】(含门票+区间车)巴音布鲁克草原蒙古语意,“泉源丰富”，于海拔约2500米，面积22000平方公里，是我国第二大草原，仅次于内蒙古额尔多斯草原，被国家地理杂志评我国最美的湿地草原第二名。这里是天山环抱中一块苍翠的高山盆地，地势平坦，雨雪充沛，水草丰盛，是典型禾草草甸草原，也是天山南麓最肥美的夏牧场。每当盛夏来临,巴音布鲁克草原层峦叠翠，绿野无限，湖沼广布，羊遍野，雪莲似的蒙古包坐落其间, 一片兴旺繁荣的景象。开都河的九曲十八弯,是巴音布鲁克最美丽的景点；外迷人，尤其是日落时分，夕阳的余晖洒在每道河的河湾上，美丽万分。这里是有全国第一个天鹅自然保护区—鹅湖。我们在这里寻觅珍稀鸟类的优美身姿与纯洁高雅，感受蒙古牧民的热情豪放。晚住那拉提，今天行程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w:t>
            </w:r>
          </w:p>
        </w:tc>
      </w:tr>
      <w:tr>
        <w:tc>
          <w:tcPr>
            <w:tcW w:w="2310" w:type="dxa"/>
            <w:vAlign w:val="center"/>
            <w:vMerge w:val="restart"/>
          </w:tcPr>
          <w:p>
            <w:pPr/>
            <w:r>
              <w:rPr>
                <w:lang w:val="zh-CN"/>
                <w:rFonts w:ascii="Times New Roman" w:hAnsi="Times New Roman" w:cs="Times New Roman"/>
                <w:sz w:val="20"/>
                <w:szCs w:val="20"/>
                <w:color w:val="000000"/>
              </w:rPr>
              <w:t>2026/09/13</w:t>
            </w:r>
          </w:p>
        </w:tc>
        <w:tc>
          <w:tcPr>
            <w:tcW w:w="2310" w:type="dxa"/>
            <w:gridSpan w:val="7"/>
          </w:tcPr>
          <w:p>
            <w:pPr/>
            <w:r>
              <w:rPr>
                <w:lang w:val="zh-CN"/>
                <w:rFonts w:ascii="Times New Roman" w:hAnsi="Times New Roman" w:cs="Times New Roman"/>
                <w:b/>
                <w:color w:val="000000"/>
              </w:rPr>
              <w:t>那拉提—伊宁市（420公里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换乘区间车游览欧亚四大高山草场之一的【那拉提空中大草原】(含门票+区间车)那拉提位于那拉提山北坡地势大面积倾斜山泉密布，溪流纵横，独特的自然景观、悠久的历史文化和浓郁的民族风情构成了独具特色的边塞风光。游客可以自费骑马驰骋在草原之上这里山峦耸峙、河谷狭长、云雾缭绕、风景幽深，连草木的绿色也好像被隐藏起来，俗话说最美的风景总在路上，在天山的深处就有条公路，险得使人生畏，美到令人窒息。一路穿越巩乃斯森林公园，山花烂漫，蜂飞蝶舞，我们一起寻找传说中的那拉提的养蜂姑娘！,。午后乘车前往伊宁市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早餐：含；午餐：含；晚餐：含；住宿：伊宁市/博乐</w:t>
            </w:r>
          </w:p>
        </w:tc>
      </w:tr>
      <w:tr>
        <w:tc>
          <w:tcPr>
            <w:tcW w:w="2310" w:type="dxa"/>
            <w:vAlign w:val="center"/>
            <w:vMerge w:val="restart"/>
          </w:tcPr>
          <w:p>
            <w:pPr/>
            <w:r>
              <w:rPr>
                <w:lang w:val="zh-CN"/>
                <w:rFonts w:ascii="Times New Roman" w:hAnsi="Times New Roman" w:cs="Times New Roman"/>
                <w:sz w:val="20"/>
                <w:szCs w:val="20"/>
                <w:color w:val="000000"/>
              </w:rPr>
              <w:t>2026/09/14</w:t>
            </w:r>
          </w:p>
        </w:tc>
        <w:tc>
          <w:tcPr>
            <w:tcW w:w="2310" w:type="dxa"/>
            <w:gridSpan w:val="7"/>
          </w:tcPr>
          <w:p>
            <w:pPr/>
            <w:r>
              <w:rPr>
                <w:lang w:val="zh-CN"/>
                <w:rFonts w:ascii="Times New Roman" w:hAnsi="Times New Roman" w:cs="Times New Roman"/>
                <w:b/>
                <w:color w:val="000000"/>
              </w:rPr>
              <w:t>伊宁市—奎屯（约400公里 ，约5小时车程）(大巴)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前往伊宁市【六星街】是中国塞外江南之城的新疆伊犁州伊宁市的一个古老街区，始建于上世纪30年代中期(1934-1936年)参观【薰衣草庄园】(薰衣草庄园为赠送景点如未到花期或花期时间已过,此景点不走)，这里地处天山北麓伊犁谷，与世界薰衣草原产地法国普罗旺斯的地理位置、气候条件和土壤环境非常相似，是全世界继法国普罗旺斯、日本富良野之后的第三大薰衣草种植基地，是中国薰衣草主产地。</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早餐：含；午餐：含；晚餐：含；住宿：奎屯/乌市</w:t>
            </w:r>
          </w:p>
        </w:tc>
      </w:tr>
      <w:tr>
        <w:tc>
          <w:tcPr>
            <w:tcW w:w="2310" w:type="dxa"/>
            <w:vAlign w:val="center"/>
            <w:vMerge w:val="restart"/>
          </w:tcPr>
          <w:p>
            <w:pPr/>
            <w:r>
              <w:rPr>
                <w:lang w:val="zh-CN"/>
                <w:rFonts w:ascii="Times New Roman" w:hAnsi="Times New Roman" w:cs="Times New Roman"/>
                <w:sz w:val="20"/>
                <w:szCs w:val="20"/>
                <w:color w:val="000000"/>
              </w:rPr>
              <w:t>2026/09/15</w:t>
            </w:r>
          </w:p>
        </w:tc>
        <w:tc>
          <w:tcPr>
            <w:tcW w:w="2310" w:type="dxa"/>
            <w:gridSpan w:val="7"/>
          </w:tcPr>
          <w:p>
            <w:pPr/>
            <w:r>
              <w:rPr>
                <w:lang w:val="zh-CN"/>
                <w:rFonts w:ascii="Times New Roman" w:hAnsi="Times New Roman" w:cs="Times New Roman"/>
                <w:b/>
                <w:color w:val="000000"/>
              </w:rPr>
              <w:t>奎屯—独山子大峡谷—乌鲁木齐 （约300公里 ，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早餐后乘车前往【独山子大峡谷】 (含门票) ，拥有独库秘境 ，亿年奇观之称的独山子大峡   谷位于新疆克拉玛依市独山子区境内 。独山子大峡谷海拔1070米 ，属峡谷地貌 ，谷底宽100——400米，谷肩宽800——1000米 ，从谷底到谷肩高达200米 ，是全国最美公路之一的独库公路的起始点, 也是独库公路第一景。这一大峡谷位于荒漠戈壁之上， 两边是暗灰色的裸露山体，给人以一种荒凉 孤寂之感 。 自然界的大峡谷基本都是由地壳运动 、地质变迁所形成的，但独子山大峡谷却是由来自天山雪水汇成的奎屯河水历经亿万年的不懈冲刷，硬生生地把这处平原切割成风光神奇的大峡谷 , 不得不让人赞叹大自然的神奇 。后前往乌鲁木齐酒店入住休息 ，今天行程结束。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2026/09/16</w:t>
            </w:r>
          </w:p>
        </w:tc>
        <w:tc>
          <w:tcPr>
            <w:tcW w:w="2310" w:type="dxa"/>
            <w:gridSpan w:val="7"/>
          </w:tcPr>
          <w:p>
            <w:pPr/>
            <w:r>
              <w:rPr>
                <w:lang w:val="zh-CN"/>
                <w:rFonts w:ascii="Times New Roman" w:hAnsi="Times New Roman" w:cs="Times New Roman"/>
                <w:b/>
                <w:color w:val="000000"/>
              </w:rPr>
              <w:t>吐鲁番/乌鲁木齐-昆明(飞机)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根据航班时间，我们将送您前往机场 ，结束愉快的西域之旅！晚餐敬请自理。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全程2+1空调旅游大巴车，16人以下（含16人）则安排其他车型（接送机安排其它车型）（根据人数安排座位；保证1人1正座；），独库公路中段七座商务车（不指定车型)2、住宿：全程10晚当地4星标准商务型酒店+升级2晚当地五星标准酒店，双人标间，不提供自然单间及三人间，产生单男单女，自补单房差，若标准间加床均为钢丝床，五星酒店不提供加床。3、用餐：全程用餐：12早22正（酒店含早餐，正餐为团餐，餐标40元/人/餐；团队包餐；不用不退）4、导服：当地持导游资格证中文导游服务，为确保游客能够充分了解大美新疆，我们全程安排两段优秀导游服务（A段D2→D7天1名、B段D8→D12天1名）。（如全团人数不足16人，司机负责行程中的衔接与办理相关门票事宜；行程中无导游服务，敬请谅解！）5、门票：行程中所列景点门票+区间车。如遇不可抗拒因素（疫情管控或雨雪天气导致道路封闭，不能参观景点视为自动放弃，无任何退费或补费以及置换）备注:景区门票均为协议价格,不再享受其他证件优惠(老年证、导游证、经理资格证、军官证、学生证等证件,均不可享受门票优惠或退费政策),旅行社提前预约多景点优惠套票,预约后不参观,或者不参观其中任意一项,无法退还,也不享受任何证件优惠退费,另赠送项目不用不退6、其它：已含旅行社责任险（出游有风险，强烈建议游客购买个人意外险）；7、购物：全程安排二站玉石购物店；1棉花8、南北疆大环线路程较长，为了避免司机和导游过度疲劳驾驶，可能会在吐鲁番这一天开始更换车辆和导游，以便更好地为大家服务，请理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谢吕</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魏忠福</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31</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2026/8/31 10:59:57</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