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李敏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18788266127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YJ113FJ250911A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总金额：贰万贰仟叁佰贰拾元整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22320.00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贾登峪/冲乎尔/黑流滩--喀纳斯湖--布尔津/福海（约190KM，约3.5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，可自费乘【喀纳斯湖】游船到三道湾观喀纳斯湖两岸秀美景色；午后下山前往【五彩滩景区】（赠送景点，不去不退，不做等价交换），后乘车前往酒店入住休息，今天行程结束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早餐后乘车前往福海县乌伦古湖【海上魔鬼城】（含门票）。后乘车沿S21沙漠高速公路返回。公路位于古尔班通古特沙漠，新疆准噶尔盆地中央，晚抵达昌吉/乌鲁木齐入住酒店休息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。前往游览【罗布人村寨】（含门票）如若罗布人村寨整修还没开放则改为游览【博斯腾湖】（含门票），客人无异议，无任何投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早餐后乘车前往赛里木湖，途经车游【果子沟大桥】。后游览-【赛里木湖】（已含门票+环半湖区间车）。后前往奎屯/乌鲁木齐酒店入住休息，今天行程结束。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乌鲁木齐—中转地-昆明(飞机)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2025/8/26 14:17:19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