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中旺旅游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 xml:space="preserve">李春娥 </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15974826818</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訾豪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13759584407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XJT08FJ260807B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5(3大2小)</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1、李海霞</w:t>
            </w:r>
          </w:p>
        </w:tc>
        <w:tc>
          <w:tcPr>
            <w:tcW w:w="2310" w:type="dxa"/>
            <w:vAlign w:val="center"/>
            <w:gridSpan w:val="2"/>
          </w:tcPr>
          <w:p>
            <w:pPr/>
            <w:r>
              <w:rPr>
                <w:lang w:val="zh-CN"/>
                <w:rFonts w:ascii="Times New Roman" w:hAnsi="Times New Roman" w:cs="Times New Roman"/>
                <w:sz w:val="20"/>
                <w:szCs w:val="20"/>
                <w:color w:val="000000"/>
              </w:rPr>
              <w:t>53030219900528182X</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2、丁乐</w:t>
            </w:r>
          </w:p>
        </w:tc>
        <w:tc>
          <w:tcPr>
            <w:tcW w:w="2310" w:type="dxa"/>
            <w:vAlign w:val="center"/>
            <w:gridSpan w:val="2"/>
          </w:tcPr>
          <w:p>
            <w:pPr/>
            <w:r>
              <w:rPr>
                <w:lang w:val="zh-CN"/>
                <w:rFonts w:ascii="Times New Roman" w:hAnsi="Times New Roman" w:cs="Times New Roman"/>
                <w:sz w:val="20"/>
                <w:szCs w:val="20"/>
                <w:color w:val="000000"/>
              </w:rPr>
              <w:t>530302198710012719</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3、何正莲</w:t>
            </w:r>
          </w:p>
        </w:tc>
        <w:tc>
          <w:tcPr>
            <w:tcW w:w="2310" w:type="dxa"/>
            <w:vAlign w:val="center"/>
            <w:gridSpan w:val="2"/>
          </w:tcPr>
          <w:p>
            <w:pPr/>
            <w:r>
              <w:rPr>
                <w:lang w:val="zh-CN"/>
                <w:rFonts w:ascii="Times New Roman" w:hAnsi="Times New Roman" w:cs="Times New Roman"/>
                <w:sz w:val="20"/>
                <w:szCs w:val="20"/>
                <w:color w:val="000000"/>
              </w:rPr>
              <w:t>532201196406022729</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4、丁祐涵</w:t>
            </w:r>
          </w:p>
        </w:tc>
        <w:tc>
          <w:tcPr>
            <w:tcW w:w="2310" w:type="dxa"/>
            <w:vAlign w:val="center"/>
            <w:gridSpan w:val="2"/>
          </w:tcPr>
          <w:p>
            <w:pPr/>
            <w:r>
              <w:rPr>
                <w:lang w:val="zh-CN"/>
                <w:rFonts w:ascii="Times New Roman" w:hAnsi="Times New Roman" w:cs="Times New Roman"/>
                <w:sz w:val="20"/>
                <w:szCs w:val="20"/>
                <w:color w:val="000000"/>
              </w:rPr>
              <w:t>530302201610097115</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5、丁祐汐</w:t>
            </w:r>
          </w:p>
        </w:tc>
        <w:tc>
          <w:tcPr>
            <w:tcW w:w="2310" w:type="dxa"/>
            <w:vAlign w:val="center"/>
            <w:gridSpan w:val="2"/>
          </w:tcPr>
          <w:p>
            <w:pPr/>
            <w:r>
              <w:rPr>
                <w:lang w:val="zh-CN"/>
                <w:rFonts w:ascii="Times New Roman" w:hAnsi="Times New Roman" w:cs="Times New Roman"/>
                <w:sz w:val="20"/>
                <w:szCs w:val="20"/>
                <w:color w:val="000000"/>
              </w:rPr>
              <w:t>530302201610097123</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2360.00</w:t>
            </w:r>
          </w:p>
        </w:tc>
        <w:tc>
          <w:tcPr>
            <w:tcW w:w="2310" w:type="dxa"/>
          </w:tcPr>
          <w:p>
            <w:pPr/>
            <w:r>
              <w:rPr>
                <w:lang w:val="zh-CN"/>
                <w:rFonts w:ascii="Times New Roman" w:hAnsi="Times New Roman" w:cs="Times New Roman"/>
                <w:sz w:val="20"/>
                <w:szCs w:val="20"/>
                <w:color w:val="000000"/>
              </w:rPr>
              <w:t>7080.00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小孩占床</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2860.00</w:t>
            </w:r>
          </w:p>
        </w:tc>
        <w:tc>
          <w:tcPr>
            <w:tcW w:w="2310" w:type="dxa"/>
          </w:tcPr>
          <w:p>
            <w:pPr/>
            <w:r>
              <w:rPr>
                <w:lang w:val="zh-CN"/>
                <w:rFonts w:ascii="Times New Roman" w:hAnsi="Times New Roman" w:cs="Times New Roman"/>
                <w:sz w:val="20"/>
                <w:szCs w:val="20"/>
                <w:color w:val="000000"/>
              </w:rPr>
              <w:t>5720.00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总金额：壹万贰仟捌佰元整</w:t>
            </w:r>
          </w:p>
        </w:tc>
        <w:tc>
          <w:tcPr>
            <w:tcW w:w="2310" w:type="dxa"/>
            <w:textDirection w:val="right"/>
            <w:gridSpan w:val="3"/>
          </w:tcPr>
          <w:p>
            <w:pPr/>
            <w:r>
              <w:rPr>
                <w:lang w:val="zh-CN"/>
                <w:rFonts w:ascii="Times New Roman" w:hAnsi="Times New Roman" w:cs="Times New Roman"/>
                <w:b/>
                <w:color w:val="FF0000"/>
              </w:rPr>
              <w:t>12800.00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根据航班时间乘机出发新疆，后前往西游记中的孙悟空三借芭蕉扇【芭蕉扇火焰山】含门票，游览约40分钟参观火焰山, 维吾尔语称克孜勒塔格，意为“红山 ”唐人以其炎热曾名为“火山“山长100多公里,最宽处达10公里火焰山是中国最热的地方夏季最高气温高达摄氏47.8地表最高温度高达摄氏70度以上沙窝里可烤熟鸡蛋吐鲁番【坎儿井民俗园】（含门票, 游览约40分钟）坎儿井是荒漠地区一特殊灌溉系统，与万里长城 、京杭大运河并称为中国古代三大工程 。乘车出发乌鲁木齐后入住酒店。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那拉提空中 草原 -天山花海 - 六星街 -清水河</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 ，夕阳如血。参观【那拉提花海景区】（进景区） (不含观光塔费用），紫色花瓣随风摇,马鞭草溢香气飘 。雪山青松白云绕   ，花田菊黄分外娇。前往伊宁前往【六星街】，始建于上世纪30年代中期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 ，外围为居住区，形成了独具特色的居住模式 ，从空中俯瞰街区呈六边形。晚入住酒店、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 ；住宿：石河子</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国家。如今这种玩玉戴玉的习惯也一直在延续，遇到过许多已为人父母 的顾客，千挑万选只为给儿女选一块值得戴一生的好玉。现时兴的首饰虽美，却总经不起时间的考验，但玉只会越戴越润越戴越美 。前往【新疆棉花店】（不低于180分钟）后乘车前往“人间瑶池【天山天池风景区  】（含门票+区间车)，天池是中国新疆维吾尔自治区著湖泊,在博格达峰北坡山腰。晚入住酒店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2026/08/13</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 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 xml:space="preserve">李春娥 </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訾豪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2026/8/4 13:32:55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