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BD778" w14:textId="4644CB37" w:rsidR="008920F4" w:rsidRDefault="00192D3B" w:rsidP="008920F4">
      <w:pPr>
        <w:jc w:val="center"/>
        <w:rPr>
          <w:rFonts w:ascii="微软雅黑" w:eastAsia="微软雅黑" w:hAnsi="微软雅黑"/>
          <w:b/>
          <w:sz w:val="52"/>
          <w:szCs w:val="52"/>
        </w:rPr>
      </w:pPr>
      <w:bookmarkStart w:id="0" w:name="_Hlk529079981"/>
      <w:bookmarkStart w:id="1" w:name="_GoBack"/>
      <w:proofErr w:type="spellStart"/>
      <w:r>
        <w:rPr>
          <w:rFonts w:ascii="微软雅黑" w:eastAsia="微软雅黑" w:hAnsi="微软雅黑" w:hint="eastAsia"/>
          <w:b/>
          <w:sz w:val="52"/>
          <w:szCs w:val="52"/>
        </w:rPr>
        <w:t>山西鑫泽国际旅行社有限公司官渡西派分公司团队/散客确认书</w:t>
      </w:r>
      <w:bookmarkEnd w:id="1"/>
      <w:proofErr w:type="spellEnd"/>
    </w:p>
    <w:tbl>
      <w:tblPr>
        <w:tblStyle w:val="a3"/>
        <w:tblW w:w="10490" w:type="dxa"/>
        <w:tblInd w:w="0" w:type="dxa"/>
        <w:tblLayout w:type="fixed"/>
        <w:tblLook w:val="04A0" w:firstRow="1" w:lastRow="0" w:firstColumn="1" w:lastColumn="0" w:noHBand="0" w:noVBand="1"/>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海外集团</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小杨</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15787595787</w:t>
            </w: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任可梅</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13987653794</w:t>
            </w: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XJT08FJ260910B</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金秋喀纳斯双飞8日（A6/单团/小念）</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2026-09-10</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2026-09-17</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2(2大)</w:t>
            </w:r>
          </w:p>
        </w:tc>
      </w:tr>
      <w:tr>
        <w:tc>
          <w:tcPr>
            <w:tcW w:w="2310" w:type="dxa"/>
            <w:shd w:val="clear" w:color="auto" w:fill="F0F0F0"/>
            <w:gridSpan w:val="8"/>
            <w:vAlign w:val="center"/>
          </w:tcPr>
          <w:p>
            <w:pPr/>
            <w:r>
              <w:rPr>
                <w:lang w:val="zh-CN"/>
                <w:rFonts w:ascii="Times New Roman" w:hAnsi="Times New Roman" w:cs="Times New Roman"/>
                <w:b/>
                <w:color w:val="000000"/>
              </w:rPr>
              <w:t>大交通信息</w:t>
            </w:r>
          </w:p>
        </w:tc>
        <w:trPr>
          <w:trHeight w:hRule="exact" w:val="360"/>
        </w:trPr>
      </w:tr>
      <w:tr>
        <w:tc>
          <w:tcPr>
            <w:tcW w:w="2310" w:type="dxa"/>
            <w:gridSpan w:val="8"/>
          </w:tcPr>
          <w:p>
            <w:pPr/>
            <w:r>
              <w:rPr>
                <w:lang w:val="zh-CN"/>
                <w:rFonts w:ascii="Times New Roman" w:hAnsi="Times New Roman" w:cs="Times New Roman"/>
                <w:sz w:val="20"/>
                <w:szCs w:val="20"/>
                <w:color w:val="000000"/>
              </w:rPr>
              <w:t>启程 2026-09-10 A67103 昆明→吐鲁番 07:30-15:20</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返程 2026-09-17 A67104 吐鲁番→昆明 15:25-14:5</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gridSpan w:val="2"/>
            <w:vAlign w:val="center"/>
          </w:tcPr>
          <w:p>
            <w:pPr/>
            <w:r>
              <w:t>证件号码</w:t>
            </w:r>
          </w:p>
        </w:tc>
        <w:tc>
          <w:tcPr>
            <w:tcW w:w="2310" w:type="dxa"/>
            <w:vAlign w:val="center"/>
          </w:tcPr>
          <w:p>
            <w:pPr/>
            <w:r>
              <w:t>联系电话</w:t>
            </w:r>
          </w:p>
        </w:tc>
        <w:tc>
          <w:tcPr>
            <w:tcW w:w="2310" w:type="dxa"/>
            <w:vAlign w:val="center"/>
          </w:tcPr>
          <w:p>
            <w:pPr/>
            <w:r>
              <w:t>姓名</w:t>
            </w:r>
          </w:p>
        </w:tc>
        <w:tc>
          <w:tcPr>
            <w:tcW w:w="2310" w:type="dxa"/>
            <w:gridSpan w:val="2"/>
            <w:vAlign w:val="center"/>
          </w:tcPr>
          <w:p>
            <w:pPr/>
            <w:r>
              <w:t>证件号码</w:t>
            </w:r>
          </w:p>
        </w:tc>
        <w:tc>
          <w:tcPr>
            <w:tcW w:w="2250" w:type="dxa"/>
            <w:vAlign w:val="center"/>
          </w:tcPr>
          <w:p>
            <w:pPr/>
            <w:r>
              <w:t>联系电话</w:t>
            </w:r>
          </w:p>
        </w:tc>
      </w:tr>
      <w:tr>
        <w:tc>
          <w:tcPr>
            <w:tcW w:w="2310" w:type="dxa"/>
            <w:vAlign w:val="center"/>
          </w:tcPr>
          <w:p>
            <w:pPr/>
            <w:r>
              <w:rPr>
                <w:lang w:val="zh-CN"/>
                <w:rFonts w:ascii="Times New Roman" w:hAnsi="Times New Roman" w:cs="Times New Roman"/>
                <w:sz w:val="20"/>
                <w:szCs w:val="20"/>
                <w:color w:val="000000"/>
              </w:rPr>
              <w:t>1、杨京</w:t>
            </w:r>
          </w:p>
        </w:tc>
        <w:tc>
          <w:tcPr>
            <w:tcW w:w="2310" w:type="dxa"/>
            <w:vAlign w:val="center"/>
            <w:gridSpan w:val="2"/>
          </w:tcPr>
          <w:p>
            <w:pPr/>
            <w:r>
              <w:rPr>
                <w:lang w:val="zh-CN"/>
                <w:rFonts w:ascii="Times New Roman" w:hAnsi="Times New Roman" w:cs="Times New Roman"/>
                <w:sz w:val="20"/>
                <w:szCs w:val="20"/>
                <w:color w:val="000000"/>
              </w:rPr>
              <w:t>320211196707313468</w:t>
            </w:r>
          </w:p>
        </w:tc>
        <w:tc>
          <w:tcPr>
            <w:tcW w:w="2310" w:type="dxa"/>
            <w:vAlign w:val="center"/>
          </w:tcPr>
          <w:p>
            <w:pPr/>
            <w:r>
              <w:rPr>
                <w:lang w:val="zh-CN"/>
                <w:rFonts w:ascii="Times New Roman" w:hAnsi="Times New Roman" w:cs="Times New Roman"/>
                <w:sz w:val="20"/>
                <w:szCs w:val="20"/>
                <w:color w:val="000000"/>
              </w:rPr>
              <w:t>15808811592</w:t>
            </w:r>
          </w:p>
        </w:tc>
        <w:tc>
          <w:tcPr>
            <w:tcW w:w="2310" w:type="dxa"/>
            <w:vAlign w:val="center"/>
          </w:tcPr>
          <w:p>
            <w:pPr/>
            <w:r>
              <w:rPr>
                <w:lang w:val="zh-CN"/>
                <w:rFonts w:ascii="Times New Roman" w:hAnsi="Times New Roman" w:cs="Times New Roman"/>
                <w:sz w:val="20"/>
                <w:szCs w:val="20"/>
                <w:color w:val="000000"/>
              </w:rPr>
              <w:t>2、周玟君</w:t>
            </w:r>
          </w:p>
        </w:tc>
        <w:tc>
          <w:tcPr>
            <w:tcW w:w="2310" w:type="dxa"/>
            <w:vAlign w:val="center"/>
            <w:gridSpan w:val="2"/>
          </w:tcPr>
          <w:p>
            <w:pPr/>
            <w:r>
              <w:rPr>
                <w:lang w:val="zh-CN"/>
                <w:rFonts w:ascii="Times New Roman" w:hAnsi="Times New Roman" w:cs="Times New Roman"/>
                <w:sz w:val="20"/>
                <w:szCs w:val="20"/>
                <w:color w:val="000000"/>
              </w:rPr>
              <w:t>310103196710071626</w:t>
            </w:r>
          </w:p>
        </w:tc>
        <w:tc>
          <w:tcPr>
            <w:tcW w:w="2310" w:type="dxa"/>
            <w:vAlign w:val="center"/>
          </w:tcPr>
          <w:p>
            <w:pP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2</w:t>
            </w:r>
          </w:p>
        </w:tc>
        <w:tc>
          <w:tcPr>
            <w:tcW w:w="2310" w:type="dxa"/>
          </w:tcPr>
          <w:p>
            <w:pPr/>
            <w:r>
              <w:rPr>
                <w:lang w:val="zh-CN"/>
                <w:rFonts w:ascii="Times New Roman" w:hAnsi="Times New Roman" w:cs="Times New Roman"/>
                <w:sz w:val="20"/>
                <w:szCs w:val="20"/>
                <w:color w:val="000000"/>
              </w:rPr>
              <w:t>2380.00</w:t>
            </w:r>
          </w:p>
        </w:tc>
        <w:tc>
          <w:tcPr>
            <w:tcW w:w="2310" w:type="dxa"/>
          </w:tcPr>
          <w:p>
            <w:pPr/>
            <w:r>
              <w:rPr>
                <w:lang w:val="zh-CN"/>
                <w:rFonts w:ascii="Times New Roman" w:hAnsi="Times New Roman" w:cs="Times New Roman"/>
                <w:sz w:val="20"/>
                <w:szCs w:val="20"/>
                <w:color w:val="000000"/>
              </w:rPr>
              <w:t>4760.00</w:t>
            </w:r>
          </w:p>
        </w:tc>
        <w:tc>
          <w:tcPr>
            <w:tcW w:w="2310" w:type="dxa"/>
            <w:gridSpan w:val="2"/>
          </w:tcPr>
          <w:p>
            <w:pP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总金额：肆仟柒佰陆拾元整</w:t>
            </w:r>
          </w:p>
        </w:tc>
        <w:tc>
          <w:tcPr>
            <w:tcW w:w="2310" w:type="dxa"/>
            <w:textDirection w:val="right"/>
            <w:gridSpan w:val="3"/>
          </w:tcPr>
          <w:p>
            <w:pPr/>
            <w:r>
              <w:rPr>
                <w:lang w:val="zh-CN"/>
                <w:rFonts w:ascii="Times New Roman" w:hAnsi="Times New Roman" w:cs="Times New Roman"/>
                <w:b/>
                <w:color w:val="FF0000"/>
              </w:rPr>
              <w:t>4760.00</w:t>
            </w: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中信银行昆明国贸支行</w:t>
            </w:r>
          </w:p>
        </w:tc>
        <w:tc>
          <w:tcPr>
            <w:tcW w:w="2310" w:type="dxa"/>
            <w:gridSpan w:val="2"/>
          </w:tcPr>
          <w:p>
            <w:pPr/>
            <w:r>
              <w:rPr>
                <w:lang w:val="zh-CN"/>
                <w:rFonts w:ascii="Times New Roman" w:hAnsi="Times New Roman" w:cs="Times New Roman"/>
                <w:sz w:val="20"/>
                <w:szCs w:val="20"/>
                <w:color w:val="000000"/>
              </w:rPr>
              <w:t>骆玉开</w:t>
            </w:r>
          </w:p>
        </w:tc>
        <w:tc>
          <w:tcPr>
            <w:tcW w:w="2310" w:type="dxa"/>
            <w:gridSpan w:val="3"/>
          </w:tcPr>
          <w:p>
            <w:pPr/>
            <w:r>
              <w:rPr>
                <w:lang w:val="zh-CN"/>
                <w:rFonts w:ascii="Times New Roman" w:hAnsi="Times New Roman" w:cs="Times New Roman"/>
                <w:sz w:val="20"/>
                <w:szCs w:val="20"/>
                <w:color w:val="000000"/>
              </w:rPr>
              <w:t>6217681901979511</w:t>
            </w:r>
          </w:p>
        </w:tc>
      </w:tr>
      <w:tr>
        <w:tc>
          <w:tcPr>
            <w:tcW w:w="2310" w:type="dxa"/>
            <w:gridSpan w:val="3"/>
          </w:tcPr>
          <w:p>
            <w:pPr/>
            <w:r>
              <w:rPr>
                <w:lang w:val="zh-CN"/>
                <w:rFonts w:ascii="Times New Roman" w:hAnsi="Times New Roman" w:cs="Times New Roman"/>
                <w:sz w:val="20"/>
                <w:szCs w:val="20"/>
                <w:color w:val="000000"/>
              </w:rPr>
              <w:t>兴业银行股份有限公司昆明滇池度假区支行</w:t>
            </w:r>
          </w:p>
        </w:tc>
        <w:tc>
          <w:tcPr>
            <w:tcW w:w="2310" w:type="dxa"/>
            <w:gridSpan w:val="2"/>
          </w:tcPr>
          <w:p>
            <w:pPr/>
            <w:r>
              <w:rPr>
                <w:lang w:val="zh-CN"/>
                <w:rFonts w:ascii="Times New Roman" w:hAnsi="Times New Roman" w:cs="Times New Roman"/>
                <w:sz w:val="20"/>
                <w:szCs w:val="20"/>
                <w:color w:val="000000"/>
              </w:rPr>
              <w:t>山西鑫泽国际旅行社有限公司云南昆明分公司</w:t>
            </w:r>
          </w:p>
        </w:tc>
        <w:tc>
          <w:tcPr>
            <w:tcW w:w="2310" w:type="dxa"/>
            <w:gridSpan w:val="3"/>
          </w:tcPr>
          <w:p>
            <w:pPr/>
            <w:r>
              <w:rPr>
                <w:lang w:val="zh-CN"/>
                <w:rFonts w:ascii="Times New Roman" w:hAnsi="Times New Roman" w:cs="Times New Roman"/>
                <w:sz w:val="20"/>
                <w:szCs w:val="20"/>
                <w:color w:val="000000"/>
              </w:rPr>
              <w:t>471190100100057852</w:t>
            </w:r>
          </w:p>
        </w:tc>
      </w:tr>
      <w:tr>
        <w:tc>
          <w:tcPr>
            <w:tcW w:w="2310" w:type="dxa"/>
            <w:gridSpan w:val="3"/>
          </w:tcPr>
          <w:p>
            <w:pPr/>
            <w:r>
              <w:rPr>
                <w:lang w:val="zh-CN"/>
                <w:rFonts w:ascii="Times New Roman" w:hAnsi="Times New Roman" w:cs="Times New Roman"/>
                <w:sz w:val="20"/>
                <w:szCs w:val="20"/>
                <w:color w:val="000000"/>
              </w:rPr>
              <w:t>兴业银行股份有限公司昆明高新支行</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gridSpan w:val="3"/>
          </w:tcPr>
          <w:p>
            <w:pPr/>
            <w:r>
              <w:rPr>
                <w:lang w:val="zh-CN"/>
                <w:rFonts w:ascii="Times New Roman" w:hAnsi="Times New Roman" w:cs="Times New Roman"/>
                <w:sz w:val="20"/>
                <w:szCs w:val="20"/>
                <w:color w:val="000000"/>
              </w:rPr>
              <w:t>471170100100203093</w:t>
            </w:r>
          </w:p>
        </w:tc>
      </w:tr>
      <w:tr>
        <w:tc>
          <w:tcPr>
            <w:tcW w:w="2310" w:type="dxa"/>
            <w:shd w:val="clear" w:color="auto" w:fill="F0F0F0"/>
            <w:gridSpan w:val="8"/>
            <w:vAlign w:val="center"/>
          </w:tcPr>
          <w:p>
            <w:pPr/>
            <w:r>
              <w:rPr>
                <w:lang w:val="zh-CN"/>
                <w:rFonts w:ascii="Times New Roman" w:hAnsi="Times New Roman" w:cs="Times New Roman"/>
                <w:b/>
                <w:color w:val="000000"/>
              </w:rPr>
              <w:t>行程安排</w:t>
            </w:r>
          </w:p>
        </w:tc>
        <w:trPr>
          <w:trHeight w:hRule="exact" w:val="360"/>
        </w:trPr>
      </w:tr>
      <w:tr>
        <w:tc>
          <w:tcPr>
            <w:tcW w:w="2310" w:type="dxa"/>
            <w:vAlign w:val="center"/>
            <w:vMerge w:val="restart"/>
          </w:tcPr>
          <w:p>
            <w:pPr/>
            <w:r>
              <w:rPr>
                <w:lang w:val="zh-CN"/>
                <w:rFonts w:ascii="Times New Roman" w:hAnsi="Times New Roman" w:cs="Times New Roman"/>
                <w:sz w:val="20"/>
                <w:szCs w:val="20"/>
                <w:color w:val="000000"/>
              </w:rPr>
              <w:t>2026/09/10</w:t>
            </w:r>
          </w:p>
        </w:tc>
        <w:tc>
          <w:tcPr>
            <w:tcW w:w="2310" w:type="dxa"/>
            <w:gridSpan w:val="7"/>
          </w:tcPr>
          <w:p>
            <w:pPr/>
            <w:r>
              <w:rPr>
                <w:lang w:val="zh-CN"/>
                <w:rFonts w:ascii="Times New Roman" w:hAnsi="Times New Roman" w:cs="Times New Roman"/>
                <w:b/>
                <w:color w:val="000000"/>
              </w:rPr>
              <w:t>昆明--吐鲁番--乌鲁木齐(飞机)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昆明机场集合，乘飞机赴吐鲁番，后乘车前往新疆维吾尔自治区首府—乌鲁木齐，入住酒店。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早餐：不含；午餐：不含；晚餐：不含；住宿：乌鲁木齐</w:t>
            </w:r>
          </w:p>
        </w:tc>
      </w:tr>
      <w:tr>
        <w:tc>
          <w:tcPr>
            <w:tcW w:w="2310" w:type="dxa"/>
            <w:vAlign w:val="center"/>
            <w:vMerge w:val="restart"/>
          </w:tcPr>
          <w:p>
            <w:pPr/>
            <w:r>
              <w:rPr>
                <w:lang w:val="zh-CN"/>
                <w:rFonts w:ascii="Times New Roman" w:hAnsi="Times New Roman" w:cs="Times New Roman"/>
                <w:sz w:val="20"/>
                <w:szCs w:val="20"/>
                <w:color w:val="000000"/>
              </w:rPr>
              <w:t>2026/09/11</w:t>
            </w:r>
          </w:p>
        </w:tc>
        <w:tc>
          <w:tcPr>
            <w:tcW w:w="2310" w:type="dxa"/>
            <w:gridSpan w:val="7"/>
          </w:tcPr>
          <w:p>
            <w:pPr/>
            <w:r>
              <w:rPr>
                <w:lang w:val="zh-CN"/>
                <w:rFonts w:ascii="Times New Roman" w:hAnsi="Times New Roman" w:cs="Times New Roman"/>
                <w:b/>
                <w:color w:val="000000"/>
              </w:rPr>
              <w:t>乌鲁木齐-可可托海-富蕴县/福海(大巴)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国家5A级景区—【可可托海】，可可托海国家地质公园可可托海是中国第一个以典型矿床和矿山遗址为主体景观的国家地质公园。可可托海位于富蕴县，集峡谷河流、山石林地、地矿、寒级湖泊于阿尔泰山一隅，既具北方之雄奇，又显南方之婉约，有着独特的风景，绝美的意境。是国家AAAAA级风景区”，额尔齐斯大峡谷全长70公里，是可可托海风景区的主景区，一条峡谷给了可可托海瑰丽的风景。“可可托海”，哈萨克语的意思是“绿色的丛林”。蒙古语的意思是“蓝色的河湾”。</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早餐：含；午餐：含；晚餐：含；住宿：富蕴县/福海</w:t>
            </w:r>
          </w:p>
        </w:tc>
      </w:tr>
      <w:tr>
        <w:tc>
          <w:tcPr>
            <w:tcW w:w="2310" w:type="dxa"/>
            <w:vAlign w:val="center"/>
            <w:vMerge w:val="restart"/>
          </w:tcPr>
          <w:p>
            <w:pPr/>
            <w:r>
              <w:rPr>
                <w:lang w:val="zh-CN"/>
                <w:rFonts w:ascii="Times New Roman" w:hAnsi="Times New Roman" w:cs="Times New Roman"/>
                <w:sz w:val="20"/>
                <w:szCs w:val="20"/>
                <w:color w:val="000000"/>
              </w:rPr>
              <w:t>2026/09/12</w:t>
            </w:r>
          </w:p>
        </w:tc>
        <w:tc>
          <w:tcPr>
            <w:tcW w:w="2310" w:type="dxa"/>
            <w:gridSpan w:val="7"/>
          </w:tcPr>
          <w:p>
            <w:pPr/>
            <w:r>
              <w:rPr>
                <w:lang w:val="zh-CN"/>
                <w:rFonts w:ascii="Times New Roman" w:hAnsi="Times New Roman" w:cs="Times New Roman"/>
                <w:b/>
                <w:color w:val="000000"/>
              </w:rPr>
              <w:t>布尔津/福海-喀纳斯湖（月亮湾、神仙湾、卧龙湾）-贾登峪(大巴)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喀纳斯湖风景区】，喀纳斯的美在于它的湖水、群山、植物、空气、色彩和声音它是一个美的集大成者。如果需要了解她的全貌，则要静下心来细细品尝。当你踏进这片土地时，你会被深深吸引，深深迷醉，喀纳斯真是美得不要太美。这里有最静的夜和蕞亮的星星，蕞遥远的村庄有着蕞晶莹的心灵。也只有来到喀纳斯，才能理解“大美新疆”这四个字。喀纳斯是一个你一生中一定要去一次的地方，是你去过之后永远都不会后悔的地方，也是你将终身记忆并不断向人推荐的地方。那片触手可及的蓝天，和你离的那样亲近，只有在这里，你才可以体会这一生最美的心情。</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早餐：含；午餐：含；晚餐：含；住宿：贾登峪/布尔津</w:t>
            </w:r>
          </w:p>
        </w:tc>
      </w:tr>
      <w:tr>
        <w:tc>
          <w:tcPr>
            <w:tcW w:w="2310" w:type="dxa"/>
            <w:vAlign w:val="center"/>
            <w:vMerge w:val="restart"/>
          </w:tcPr>
          <w:p>
            <w:pPr/>
            <w:r>
              <w:rPr>
                <w:lang w:val="zh-CN"/>
                <w:rFonts w:ascii="Times New Roman" w:hAnsi="Times New Roman" w:cs="Times New Roman"/>
                <w:sz w:val="20"/>
                <w:szCs w:val="20"/>
                <w:color w:val="000000"/>
              </w:rPr>
              <w:t>2026/09/13</w:t>
            </w:r>
          </w:p>
        </w:tc>
        <w:tc>
          <w:tcPr>
            <w:tcW w:w="2310" w:type="dxa"/>
            <w:gridSpan w:val="7"/>
          </w:tcPr>
          <w:p>
            <w:pPr/>
            <w:r>
              <w:rPr>
                <w:lang w:val="zh-CN"/>
                <w:rFonts w:ascii="Times New Roman" w:hAnsi="Times New Roman" w:cs="Times New Roman"/>
                <w:b/>
                <w:color w:val="000000"/>
              </w:rPr>
              <w:t>禾木村-布尔津/北屯(大巴)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神的后花园”—【禾木乡】，禾木村全称“禾木喀纳斯乡”，位于新疆北部布尔津县境内，与蒙古、俄罗斯、哈萨克斯坦三国接壤。禾木村，它曾被《中国国家地理》评为中国醉美的六大古镇古村之一、被誉为“神的后花园中的自留地”，素有“中国弟一村”的美称。抵达后乘坐区间车，自由活动。可登上禾木观景台，纵览整个禾木村。登高处，俯瞰时，天与地，山与村，处处结合为一幅幅美景，此处也因此被称为摄影师的天堂。浏览结束后前往酒店办理入住。</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早餐：含；午餐：含；晚餐：含；住宿：布尔津/北屯/哈巴河</w:t>
            </w:r>
          </w:p>
        </w:tc>
      </w:tr>
      <w:tr>
        <w:tc>
          <w:tcPr>
            <w:tcW w:w="2310" w:type="dxa"/>
            <w:vAlign w:val="center"/>
            <w:vMerge w:val="restart"/>
          </w:tcPr>
          <w:p>
            <w:pPr/>
            <w:r>
              <w:rPr>
                <w:lang w:val="zh-CN"/>
                <w:rFonts w:ascii="Times New Roman" w:hAnsi="Times New Roman" w:cs="Times New Roman"/>
                <w:sz w:val="20"/>
                <w:szCs w:val="20"/>
                <w:color w:val="000000"/>
              </w:rPr>
              <w:t>2026/09/14</w:t>
            </w:r>
          </w:p>
        </w:tc>
        <w:tc>
          <w:tcPr>
            <w:tcW w:w="2310" w:type="dxa"/>
            <w:gridSpan w:val="7"/>
          </w:tcPr>
          <w:p>
            <w:pPr/>
            <w:r>
              <w:rPr>
                <w:lang w:val="zh-CN"/>
                <w:rFonts w:ascii="Times New Roman" w:hAnsi="Times New Roman" w:cs="Times New Roman"/>
                <w:b/>
                <w:color w:val="000000"/>
              </w:rPr>
              <w:t>布尔津-五彩滩-网红S21国道-乌鲁木齐/昌吉/呼图壁(大巴)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中国唯一注入北冰洋的河流——额尔齐斯河河畔的【五彩滩】，观赏日出。清澈舒缓的额尔齐斯河穿流过广袤的戈壁原野，千百年河水的冲刷和狂风的侵蚀，在河的北岸岩层形成了悬崖式的雅丹地貌。因岩层中含有的不同矿物质，使这里裸露的河滩五彩斑斓，这片神奇瑰丽的美丽之地，因故得名“五彩滩”。额尔齐斯河的北岸是天然而成的五彩滩涂,南岸是葱郁青翠的森林河谷，大自然的神奇造化,在这里绘就了一幅博大的“一河隔两岸、自有两重天”的梦幻画卷，有“天下第一滩”美誉，它集河流、森林、吊桥、夕阳及河心姐妹岛为一体。后浏览【海上魔鬼城】结束后沿S21沙漠公路前往五家渠。沿途可以欣赏到北疆的沙漠风光，戈壁、沙漠、古迹、盆地、湖泊，绿洲、湿地等，一路风景，美不胜收。抵达乌鲁木齐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早餐：含；午餐：含；晚餐：含；住宿：乌鲁木齐</w:t>
            </w:r>
          </w:p>
        </w:tc>
      </w:tr>
      <w:tr>
        <w:tc>
          <w:tcPr>
            <w:tcW w:w="2310" w:type="dxa"/>
            <w:vAlign w:val="center"/>
            <w:vMerge w:val="restart"/>
          </w:tcPr>
          <w:p>
            <w:pPr/>
            <w:r>
              <w:rPr>
                <w:lang w:val="zh-CN"/>
                <w:rFonts w:ascii="Times New Roman" w:hAnsi="Times New Roman" w:cs="Times New Roman"/>
                <w:sz w:val="20"/>
                <w:szCs w:val="20"/>
                <w:color w:val="000000"/>
              </w:rPr>
              <w:t>2026/09/15</w:t>
            </w:r>
          </w:p>
        </w:tc>
        <w:tc>
          <w:tcPr>
            <w:tcW w:w="2310" w:type="dxa"/>
            <w:gridSpan w:val="7"/>
          </w:tcPr>
          <w:p>
            <w:pPr/>
            <w:r>
              <w:rPr>
                <w:lang w:val="zh-CN"/>
                <w:rFonts w:ascii="Times New Roman" w:hAnsi="Times New Roman" w:cs="Times New Roman"/>
                <w:b/>
                <w:color w:val="000000"/>
              </w:rPr>
              <w:t>乌鲁木齐/昌吉-天山天池-乌鲁木齐(大巴)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玉石博物馆】参观（约120分钟/店）新疆的和田玉是中国最著名的玉石，古代上至帝王将相，下至黎民百姓都热烈追捧，几千年来人们，崇玉、爱玉、赏玉、玩玉、藏玉，人们对玉怀着一种特殊的情感，无论放在哪里，都会散发出巨大的魅力。后乘车至【驼绒文化馆】了解当地的特产特色，后赴亚欧大陆腹地干旱区自然景观的代表景区【天山天池风景区】，天山天池古称“瑶池”，是以高山湖泊为主的自然风景区，是我国西北干旱地区典型的山岳型自然景观。天山天池湖面海拔1910米，南北长3.5公里，东西宽0.8～1.5公里，深103米，湖滨云杉环绕，雪峰倒映，云杉环拥，碧水似镜，风光如画，游览天山天池会让大家感受到没有感受过的震憾，也能感悟到志存高远而内涵丰富的人生哲理。后入住酒店休息。</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早餐：含；午餐：含；晚餐：含；住宿：乌鲁木齐</w:t>
            </w:r>
          </w:p>
        </w:tc>
      </w:tr>
      <w:tr>
        <w:tc>
          <w:tcPr>
            <w:tcW w:w="2310" w:type="dxa"/>
            <w:vAlign w:val="center"/>
            <w:vMerge w:val="restart"/>
          </w:tcPr>
          <w:p>
            <w:pPr/>
            <w:r>
              <w:rPr>
                <w:lang w:val="zh-CN"/>
                <w:rFonts w:ascii="Times New Roman" w:hAnsi="Times New Roman" w:cs="Times New Roman"/>
                <w:sz w:val="20"/>
                <w:szCs w:val="20"/>
                <w:color w:val="000000"/>
              </w:rPr>
              <w:t>2026/09/16</w:t>
            </w:r>
          </w:p>
        </w:tc>
        <w:tc>
          <w:tcPr>
            <w:tcW w:w="2310" w:type="dxa"/>
            <w:gridSpan w:val="7"/>
          </w:tcPr>
          <w:p>
            <w:pPr/>
            <w:r>
              <w:rPr>
                <w:lang w:val="zh-CN"/>
                <w:rFonts w:ascii="Times New Roman" w:hAnsi="Times New Roman" w:cs="Times New Roman"/>
                <w:b/>
                <w:color w:val="000000"/>
              </w:rPr>
              <w:t>乌鲁木齐/昌吉-吐鲁番(大巴)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玉石博物馆】参观（约120分钟/店）新疆的和田玉是中国最著名的玉石，古代上至帝王将相，下至黎民百姓都热烈追捧，几千年来人们，崇玉、爱玉、赏玉、玩玉、藏玉，人们对玉怀着一种特殊的情感，无论放在哪里，都会散发出巨大的魅力。后乘车前往【库木塔格沙漠】无情多变的沙漠掩埋吞没了数不清的古代文明，唯独在鄯善县城脚下嘎然而止，停下了肆虐的脚步。往北看，远处是绿色的城市，向南看，眼前就是库木塔格沙漠高耸着的沙山。站在绿洲与大漠的结合处，眼前奇异的景致让人惊叹，一边是莽莽苍苍、雄浑博大、无边无际的大漠海洋；一边是郁郁葱葱、娟秀妩媚的绿洲碧野。这是大自然杰出的造化，这黄色与绿色之间没有任何过渡，两色却形成鲜明的对比。人与黄沙和谐共存，绿不退，沙不进的奇观，诠释着古楼兰国消失的最后一片绿地。吐鲁番游览吐鲁番的象征、素有“八百里火焰”之称的【火焰山】地处“丝绸之路”北道上。相传《西游记》中唐僧取经受阻于火焰山，孙悟空三借芭蕉扇的故事就发生在这里；使火焰山披上一层神秘的面纱，成了一座天下奇山，成了人们向往的游览胜地。后返回吐鲁番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早餐：含；午餐：含；晚餐：含；住宿：吐鲁番</w:t>
            </w:r>
          </w:p>
        </w:tc>
      </w:tr>
      <w:tr>
        <w:tc>
          <w:tcPr>
            <w:tcW w:w="2310" w:type="dxa"/>
            <w:vAlign w:val="center"/>
            <w:vMerge w:val="restart"/>
          </w:tcPr>
          <w:p>
            <w:pPr/>
            <w:r>
              <w:rPr>
                <w:lang w:val="zh-CN"/>
                <w:rFonts w:ascii="Times New Roman" w:hAnsi="Times New Roman" w:cs="Times New Roman"/>
                <w:sz w:val="20"/>
                <w:szCs w:val="20"/>
                <w:color w:val="000000"/>
              </w:rPr>
              <w:t>2026/09/17</w:t>
            </w:r>
          </w:p>
        </w:tc>
        <w:tc>
          <w:tcPr>
            <w:tcW w:w="2310" w:type="dxa"/>
            <w:gridSpan w:val="7"/>
          </w:tcPr>
          <w:p>
            <w:pPr/>
            <w:r>
              <w:rPr>
                <w:lang w:val="zh-CN"/>
                <w:rFonts w:ascii="Times New Roman" w:hAnsi="Times New Roman" w:cs="Times New Roman"/>
                <w:b/>
                <w:color w:val="000000"/>
              </w:rPr>
              <w:t>吐鲁番--昆明(飞机)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游览极度干旱地区的生命血脉、中国古代三大文明工程的【坎儿井民俗园】（游览约30分钟）、人们无不为它设计构思的巧妙，工程的艰巨而赞叹。它也是我国各族人民智慧的结晶、勤劳的丰碑！后进入【农家小院】中，品尝时令水果，欣赏特色歌舞。后乘飞机返回昆明，结束愉快的新疆行程。</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早餐：含；午餐：含；晚餐：不含；住宿：温馨的家</w:t>
            </w:r>
          </w:p>
        </w:tc>
      </w:tr>
      <w:tr>
        <w:tc>
          <w:tcPr>
            <w:tcW w:w="2310" w:type="dxa"/>
            <w:shd w:val="clear" w:color="auto" w:fill="F0F0F0"/>
            <w:gridSpan w:val="8"/>
            <w:vAlign w:val="center"/>
          </w:tcPr>
          <w:p>
            <w:pPr/>
            <w:r>
              <w:rPr>
                <w:lang w:val="zh-CN"/>
                <w:rFonts w:ascii="Times New Roman" w:hAnsi="Times New Roman" w:cs="Times New Roman"/>
                <w:b/>
                <w:color w:val="000000"/>
              </w:rPr>
              <w:t>费用说明</w:t>
            </w:r>
          </w:p>
        </w:tc>
        <w:trPr>
          <w:trHeight w:hRule="exact" w:val="360"/>
        </w:trPr>
      </w:tr>
      <w:tr>
        <w:tc>
          <w:tcPr>
            <w:tcW w:w="2310" w:type="dxa"/>
            <w:gridSpan w:val="8"/>
          </w:tcPr>
          <w:p>
            <w:pPr/>
            <w:r>
              <w:rPr>
                <w:lang w:val="zh-CN"/>
                <w:rFonts w:ascii="Times New Roman" w:hAnsi="Times New Roman" w:cs="Times New Roman"/>
                <w:sz w:val="20"/>
                <w:szCs w:val="20"/>
                <w:color w:val="000000"/>
              </w:rPr>
              <w:t>1、住宿费用：指定酒店双人标间。我社不提供自然单间，如出现单男单女，由客人补单房差。新疆地区限速严重，行程中的住宿根据实际情况进行调整，不降低接待标准。2、用餐费用：全程含7早13正，正餐餐标40元/人/正(特色餐含烤全羊)，十人一桌，八菜一汤，不含酒水；人数增减时菜量相应增减；房费中所含早餐，若客人不用，费用不退；此团价格为打包优惠价所有正餐不吃不退3、用车费用：当地2+1旅游车，车型根据此团游客人数而定，保证每人每正座，若客人自行放弃当日行程，车费不予退还4、导游费用：当地普通话优秀导游服务。10人及以下不提供导游，司机兼向导，不做专业讲解，可办理相关事宜。）5、景点费用：实际游览景点（含景点首道大门票）：吐鲁番（坎儿井、火焰山）、天山天池（含门票+区间车）、喀纳斯（含门票+区间车）、五彩滩（含门票）、禾木（含门票+区间车）、可可托海（含门票+区间车）。提示：不含景区内其它自费项目及自费景点门票。报价已为旅行社团队的折扣价，故行程中已包含的景门票对所有证件（学生证、教师证、老年证、残疾证等证件）均不享受任何优惠政策，其优惠价格不予退（赠送/新增景点自愿放弃费用不退。）；6、费用说明：我社保留因不可抗拒因素（如天气、路况、航班原因等）对行程调整的权利，但行程内游览景点不减少，如因此不可抗拒因素造成客人滞留，或其他费用的增加，由客人自理、游客在旅游期间自动离团及不游景点，不用餐，旅行社不退任何费用7、儿童费用：11岁及以下儿童只含导服、车位、半餐费，不含门票、床位费，产生自理。8、进店说明及个人消费：全程2个玉石购物店+1个新疆驼绒特产（景区内小摊以及购物不算购物店），进店游览时间约120分钟，如需购物或参加另行付费的旅游项目，并和旅游者协商一致，同时在当地补签以上自愿去购物店和参加另行付费旅游项目的相关合同行程外的自费项目、酒店内洗衣、理发、电话、传真、收费电视、饮品、烟酒等个人消费产生的费用。备注：此团价格为打包优惠后的价格，任何门票优惠证件，所有费用不用不退，敬请谅解；</w:t>
            </w:r>
          </w:p>
        </w:tc>
      </w:tr>
      <w:tr w:rsidR="008920F4" w14:paraId="0FD2EDAA" w14:textId="77777777" w:rsidTr="00CA6B4E">
        <w:trPr>
          <w:trHeight w:val="1774"/>
        </w:trPr>
        <w:tc>
          <w:tcPr>
            <w:tcW w:w="1191" w:type="dxa"/>
            <w:gridSpan w:val="8"/>
            <w:tcBorders>
              <w:top w:val="single" w:sz="4" w:space="0" w:color="auto"/>
              <w:left w:val="single" w:sz="4" w:space="0" w:color="auto"/>
              <w:bottom w:val="single" w:sz="4" w:space="0" w:color="auto"/>
              <w:right w:val="single" w:sz="4" w:space="0" w:color="auto"/>
            </w:tcBorders>
            <w:hideMark/>
          </w:tcPr>
          <w:tbl>
            <w:tblPr>
              <w:tblStyle w:val="a3"/>
              <w:tblW w:w="0" w:type="auto"/>
              <w:tblInd w:w="0"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990"/>
              <w:gridCol w:w="4990"/>
            </w:tblGrid>
            <w:tr w:rsidR="008920F4" w14:paraId="34B4629E" w14:textId="77777777">
              <w:trPr>
                <w:trHeight w:val="1824"/>
              </w:trPr>
              <w:tc>
                <w:tcPr>
                  <w:tcW w:w="4990" w:type="dxa"/>
                  <w:tcBorders>
                    <w:top w:val="nil"/>
                    <w:left w:val="nil"/>
                    <w:bottom w:val="nil"/>
                    <w:right w:val="single" w:sz="6" w:space="0" w:color="auto"/>
                  </w:tcBorders>
                </w:tcPr>
                <w:p w14:paraId="79B4153D" w14:textId="77777777" w:rsidR="008920F4" w:rsidRDefault="008920F4">
                  <w:pPr>
                    <w:rPr>
                      <w:rFonts w:asciiTheme="minorEastAsia" w:hAnsiTheme="minorEastAsia"/>
                    </w:rPr>
                  </w:pPr>
                  <w:r>
                    <w:rPr>
                      <w:rFonts w:asciiTheme="minorEastAsia" w:hAnsiTheme="minorEastAsia" w:hint="eastAsia"/>
                    </w:rPr>
                    <w:t xml:space="preserve">    </w:t>
                  </w:r>
                </w:p>
                <w:p w14:paraId="0C9FB688" w14:textId="77777777" w:rsidR="008920F4" w:rsidRDefault="008920F4">
                  <w:pPr>
                    <w:ind w:firstLine="420"/>
                    <w:rPr>
                      <w:rFonts w:asciiTheme="minorEastAsia" w:hAnsiTheme="minorEastAsia"/>
                    </w:rPr>
                  </w:pPr>
                  <w:r>
                    <w:rPr>
                      <w:rFonts w:asciiTheme="minorEastAsia" w:hAnsiTheme="minorEastAsia" w:hint="eastAsia"/>
                    </w:rPr>
                    <w:t>甲方经办人：</w:t>
                  </w:r>
                  <w:proofErr w:type="spellStart"/>
                  <w:r>
                    <w:rPr>
                      <w:rFonts w:asciiTheme="minorEastAsia" w:hAnsiTheme="minorEastAsia" w:hint="eastAsia"/>
                    </w:rPr>
                    <w:t>小杨</w:t>
                  </w:r>
                  <w:proofErr w:type="spellEnd"/>
                </w:p>
                <w:p w14:paraId="662A2C23" w14:textId="77777777" w:rsidR="008920F4" w:rsidRDefault="008920F4">
                  <w:pPr>
                    <w:ind w:firstLine="420"/>
                    <w:rPr>
                      <w:rFonts w:asciiTheme="minorEastAsia" w:hAnsiTheme="minorEastAsia"/>
                    </w:rPr>
                  </w:pPr>
                </w:p>
                <w:p w14:paraId="7AEC2569" w14:textId="77777777" w:rsidR="008920F4" w:rsidRDefault="008920F4">
                  <w:pPr>
                    <w:rPr>
                      <w:rFonts w:asciiTheme="minorEastAsia" w:hAnsiTheme="minorEastAsia"/>
                    </w:rPr>
                  </w:pPr>
                  <w:r>
                    <w:rPr>
                      <w:rFonts w:asciiTheme="minorEastAsia" w:hAnsiTheme="minorEastAsia" w:hint="eastAsia"/>
                    </w:rPr>
                    <w:t xml:space="preserve">         年       月      日</w:t>
                  </w:r>
                </w:p>
              </w:tc>
              <w:tc>
                <w:tcPr>
                  <w:tcW w:w="4990" w:type="dxa"/>
                  <w:tcBorders>
                    <w:top w:val="nil"/>
                    <w:left w:val="single" w:sz="6" w:space="0" w:color="auto"/>
                    <w:bottom w:val="nil"/>
                    <w:right w:val="nil"/>
                  </w:tcBorders>
                </w:tcPr>
                <w:p w14:paraId="50642029" w14:textId="77777777" w:rsidR="008920F4" w:rsidRDefault="008920F4">
                  <w:pPr>
                    <w:rPr>
                      <w:rFonts w:asciiTheme="minorEastAsia" w:hAnsiTheme="minorEastAsia"/>
                    </w:rPr>
                  </w:pPr>
                  <w:r>
                    <w:rPr>
                      <w:rFonts w:asciiTheme="minorEastAsia" w:hAnsiTheme="minorEastAsia" w:hint="eastAsia"/>
                    </w:rPr>
                    <w:t xml:space="preserve">    </w:t>
                  </w:r>
                </w:p>
                <w:p w14:paraId="2C3297D7" w14:textId="77777777" w:rsidR="008920F4" w:rsidRDefault="008920F4">
                  <w:pPr>
                    <w:ind w:firstLine="420"/>
                    <w:rPr>
                      <w:rFonts w:asciiTheme="minorEastAsia" w:hAnsiTheme="minorEastAsia"/>
                    </w:rPr>
                  </w:pPr>
                  <w:r>
                    <w:rPr>
                      <w:rFonts w:asciiTheme="minorEastAsia" w:hAnsiTheme="minorEastAsia" w:hint="eastAsia"/>
                    </w:rPr>
                    <w:t>乙方经办人：</w:t>
                  </w:r>
                  <w:proofErr w:type="spellStart"/>
                  <w:r>
                    <w:rPr>
                      <w:rFonts w:asciiTheme="minorEastAsia" w:hAnsiTheme="minorEastAsia" w:hint="eastAsia"/>
                    </w:rPr>
                    <w:t>任可梅</w:t>
                  </w:r>
                  <w:proofErr w:type="spellEnd"/>
                </w:p>
                <w:p w14:paraId="2BF7EFDE" w14:textId="77777777" w:rsidR="008920F4" w:rsidRDefault="008920F4">
                  <w:pPr>
                    <w:ind w:firstLine="420"/>
                    <w:rPr>
                      <w:rFonts w:asciiTheme="minorEastAsia" w:hAnsiTheme="minorEastAsia"/>
                    </w:rPr>
                  </w:pPr>
                </w:p>
                <w:p w14:paraId="61B9EC8A" w14:textId="6E525A98" w:rsidR="008920F4" w:rsidRDefault="008920F4">
                  <w:pPr>
                    <w:rPr>
                      <w:rFonts w:asciiTheme="minorEastAsia" w:hAnsiTheme="minorEastAsia"/>
                    </w:rPr>
                  </w:pPr>
                  <w:r>
                    <w:rPr>
                      <w:rFonts w:asciiTheme="minorEastAsia" w:hAnsiTheme="minorEastAsia" w:hint="eastAsia"/>
                    </w:rPr>
                    <w:t xml:space="preserve">    </w:t>
                  </w:r>
                  <w:r>
                    <w:rPr>
                      <w:rFonts w:asciiTheme="minorEastAsia" w:hAnsiTheme="minorEastAsia" w:hint="eastAsia"/>
                    </w:rPr>
                    <w:t>2026</w:t>
                  </w:r>
                  <w:r w:rsidR="00192D3B">
                    <w:rPr>
                      <w:rFonts w:asciiTheme="minorEastAsia" w:hAnsiTheme="minorEastAsia" w:hint="eastAsia"/>
                    </w:rPr>
                    <w:t xml:space="preserve">年 </w:t>
                  </w:r>
                  <w:r>
                    <w:rPr>
                      <w:rFonts w:asciiTheme="minorEastAsia" w:hAnsiTheme="minorEastAsia"/>
                    </w:rPr>
                    <w:t>9</w:t>
                  </w:r>
                  <w:r w:rsidR="00192D3B">
                    <w:rPr>
                      <w:rFonts w:asciiTheme="minorEastAsia" w:hAnsiTheme="minorEastAsia" w:hint="eastAsia"/>
                    </w:rPr>
                    <w:t xml:space="preserve">月 </w:t>
                  </w:r>
                  <w:r>
                    <w:rPr>
                      <w:rFonts w:asciiTheme="minorEastAsia" w:hAnsiTheme="minorEastAsia" w:hint="eastAsia"/>
                    </w:rPr>
                    <w:t>2</w:t>
                  </w:r>
                  <w:r w:rsidR="00192D3B">
                    <w:rPr>
                      <w:rFonts w:asciiTheme="minorEastAsia" w:hAnsiTheme="minorEastAsia" w:hint="eastAsia"/>
                    </w:rPr>
                    <w:t>日</w:t>
                  </w:r>
                </w:p>
              </w:tc>
            </w:tr>
          </w:tbl>
          <w:p w14:paraId="0738243D" w14:textId="77777777" w:rsidR="008920F4" w:rsidRDefault="008920F4">
            <w:pPr>
              <w:rPr>
                <w:rFonts w:asciiTheme="minorEastAsia" w:hAnsiTheme="minorEastAsia"/>
              </w:rPr>
            </w:pPr>
          </w:p>
        </w:tc>
      </w:tr>
    </w:tbl>
    <w:bookmarkEnd w:id="0"/>
    <w:p w14:paraId="29F43A66" w14:textId="77777777" w:rsidR="008920F4" w:rsidRDefault="008920F4" w:rsidP="008920F4">
      <w:pPr>
        <w:jc w:val="right"/>
        <w:rPr>
          <w:rFonts w:asciiTheme="minorEastAsia" w:hAnsiTheme="minorEastAsia"/>
          <w:color w:val="A6A6A6" w:themeColor="background1" w:themeShade="A6"/>
          <w:sz w:val="20"/>
        </w:rPr>
      </w:pPr>
      <w:r>
        <w:rPr>
          <w:rFonts w:asciiTheme="minorEastAsia" w:hAnsiTheme="minorEastAsia" w:hint="eastAsia"/>
          <w:color w:val="A6A6A6" w:themeColor="background1" w:themeShade="A6"/>
          <w:sz w:val="20"/>
        </w:rPr>
        <w:t>打印日期：</w:t>
      </w:r>
      <w:proofErr w:type="spellStart"/>
      <w:r>
        <w:rPr>
          <w:rFonts w:asciiTheme="minorEastAsia" w:hAnsiTheme="minorEastAsia" w:hint="eastAsia"/>
          <w:color w:val="A6A6A6" w:themeColor="background1" w:themeShade="A6"/>
          <w:sz w:val="20"/>
        </w:rPr>
        <w:t>2026/9/2 12:07:09</w:t>
      </w:r>
      <w:proofErr w:type="spellEnd"/>
    </w:p>
    <w:p w14:paraId="69BDB0E2" w14:textId="77777777" w:rsidR="000D0DA7" w:rsidRPr="007B3F24" w:rsidRDefault="000D0DA7"/>
    <w:sectPr w:rsidR="000D0DA7" w:rsidRPr="007B3F24" w:rsidSect="008920F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8385" w14:textId="77777777" w:rsidR="00E30B4E" w:rsidRDefault="00E30B4E" w:rsidP="00CA6B4E">
      <w:r>
        <w:separator/>
      </w:r>
    </w:p>
  </w:endnote>
  <w:endnote w:type="continuationSeparator" w:id="0">
    <w:p w14:paraId="69D2F0DB" w14:textId="77777777" w:rsidR="00E30B4E" w:rsidRDefault="00E30B4E" w:rsidP="00CA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F3203" w14:textId="77777777" w:rsidR="00E30B4E" w:rsidRDefault="00E30B4E" w:rsidP="00CA6B4E">
      <w:r>
        <w:separator/>
      </w:r>
    </w:p>
  </w:footnote>
  <w:footnote w:type="continuationSeparator" w:id="0">
    <w:p w14:paraId="4045D083" w14:textId="77777777" w:rsidR="00E30B4E" w:rsidRDefault="00E30B4E" w:rsidP="00CA6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6D"/>
    <w:rsid w:val="000D0DA7"/>
    <w:rsid w:val="00192D3B"/>
    <w:rsid w:val="00374E6D"/>
    <w:rsid w:val="00733741"/>
    <w:rsid w:val="007B3F24"/>
    <w:rsid w:val="008920F4"/>
    <w:rsid w:val="00CA6B4E"/>
    <w:rsid w:val="00E30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28CD"/>
  <w15:chartTrackingRefBased/>
  <w15:docId w15:val="{DFF4045D-B535-4C84-B0C2-2A6CB19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20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6B4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4E"/>
    <w:rPr>
      <w:sz w:val="18"/>
      <w:szCs w:val="18"/>
    </w:rPr>
  </w:style>
  <w:style w:type="paragraph" w:styleId="a6">
    <w:name w:val="footer"/>
    <w:basedOn w:val="a"/>
    <w:link w:val="a7"/>
    <w:uiPriority w:val="99"/>
    <w:unhideWhenUsed/>
    <w:rsid w:val="00CA6B4E"/>
    <w:pPr>
      <w:tabs>
        <w:tab w:val="center" w:pos="4153"/>
        <w:tab w:val="right" w:pos="8306"/>
      </w:tabs>
      <w:snapToGrid w:val="0"/>
      <w:jc w:val="left"/>
    </w:pPr>
    <w:rPr>
      <w:sz w:val="18"/>
      <w:szCs w:val="18"/>
    </w:rPr>
  </w:style>
  <w:style w:type="character" w:customStyle="1" w:styleId="a7">
    <w:name w:val="页脚 字符"/>
    <w:basedOn w:val="a0"/>
    <w:link w:val="a6"/>
    <w:uiPriority w:val="99"/>
    <w:rsid w:val="00CA6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120</Characters>
  <Application>Microsoft Office Word</Application>
  <DocSecurity>0</DocSecurity>
  <Lines>1</Lines>
  <Paragraphs>1</Paragraphs>
  <ScaleCrop>false</ScaleCrop>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元</dc:creator>
  <cp:keywords/>
  <dc:description/>
  <cp:lastModifiedBy>元 李</cp:lastModifiedBy>
  <cp:revision>6</cp:revision>
  <dcterms:created xsi:type="dcterms:W3CDTF">2018-11-22T14:34:00Z</dcterms:created>
  <dcterms:modified xsi:type="dcterms:W3CDTF">2019-01-07T00:36:00Z</dcterms:modified>
</cp:coreProperties>
</file>