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建水海外</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李蔓琼</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19188175086</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魏忠福</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XJT08FJ260913B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2026-09-13</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14(14大)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2026-09-13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2026-09-20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14</w:t>
            </w:r>
          </w:p>
        </w:tc>
        <w:tc>
          <w:tcPr>
            <w:tcW w:w="2310" w:type="dxa"/>
          </w:tcPr>
          <w:p>
            <w:pPr/>
            <w:r>
              <w:rPr>
                <w:lang w:val="zh-CN"/>
                <w:rFonts w:ascii="Times New Roman" w:hAnsi="Times New Roman" w:cs="Times New Roman"/>
                <w:sz w:val="20"/>
                <w:szCs w:val="20"/>
                <w:color w:val="000000"/>
              </w:rPr>
              <w:t>1580.00</w:t>
            </w:r>
          </w:p>
        </w:tc>
        <w:tc>
          <w:tcPr>
            <w:tcW w:w="2310" w:type="dxa"/>
          </w:tcPr>
          <w:p>
            <w:pPr/>
            <w:r>
              <w:rPr>
                <w:lang w:val="zh-CN"/>
                <w:rFonts w:ascii="Times New Roman" w:hAnsi="Times New Roman" w:cs="Times New Roman"/>
                <w:sz w:val="20"/>
                <w:szCs w:val="20"/>
                <w:color w:val="000000"/>
              </w:rPr>
              <w:t>22120.00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总金额：贰万贰仟壹佰贰拾元整</w:t>
            </w:r>
          </w:p>
        </w:tc>
        <w:tc>
          <w:tcPr>
            <w:tcW w:w="2310" w:type="dxa"/>
            <w:textDirection w:val="right"/>
            <w:gridSpan w:val="3"/>
          </w:tcPr>
          <w:p>
            <w:pPr/>
            <w:r>
              <w:rPr>
                <w:lang w:val="zh-CN"/>
                <w:rFonts w:ascii="Times New Roman" w:hAnsi="Times New Roman" w:cs="Times New Roman"/>
                <w:b/>
                <w:color w:val="FF0000"/>
              </w:rPr>
              <w:t>22120.00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  、抵达前往乌鲁木齐后入住酒店。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  ，紫色花瓣随风摇,马鞭草溢香气飘。雪山青松白云绕，花田菊黄分外娇。花海那拉提是新疆自治区级休闲观光农业示范点、国家4A级休闲观光园区。颜色各异的鲜花争奇斗艳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前往西游记中的孙悟空三借芭蕉扇【芭蕉扇火焰山】含门票,  游览约40分钟参观火焰山,  维吾尔语称克孜勒塔格，意为“ 红山”唐人以其炎热曾名为“火山“山长100多公里,  最宽处达10公里火焰山是中国最热的地方夏季最高气温高达摄氏47.8地表最高温度高达摄氏70度以上沙窝里可烤熟鸡蛋吐鲁番、后入住酒店、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吐鲁番【坎儿井民俗园】（含门票,游览约40分钟）坎儿井是荒漠地区特殊灌溉系统，与万里长城  、京杭大运河并称为中国古代三大工程。后【维吾尔族家访】(赠送项目如遇特殊情况费用不退),在葡萄架下品尝的香甜的瓜果，和当地人一起载歌载舞，岂不美哉！根据航班时间送至吐鲁番机场。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往返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首道景点门票，不含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棉花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李蔓琼</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魏忠福</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2026/9/7 10:48:17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