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建水众客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万总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XJT08FJ250925A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金秋喀纳斯双飞8日(散拼)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3700.00</w:t>
            </w:r>
          </w:p>
        </w:tc>
        <w:tc>
          <w:tcPr>
            <w:tcW w:w="2310" w:type="dxa"/>
          </w:tcPr>
          <w:p>
            <w:pPr/>
            <w:r>
              <w:rPr>
                <w:lang w:val="zh-CN"/>
                <w:rFonts w:ascii="Times New Roman" w:hAnsi="Times New Roman" w:cs="Times New Roman"/>
                <w:sz w:val="20"/>
                <w:szCs w:val="20"/>
                <w:color w:val="000000"/>
              </w:rPr>
              <w:t>40700.00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总金额：肆万壹仟伍佰元整</w:t>
            </w:r>
          </w:p>
        </w:tc>
        <w:tc>
          <w:tcPr>
            <w:tcW w:w="2310" w:type="dxa"/>
            <w:textDirection w:val="right"/>
            <w:gridSpan w:val="3"/>
          </w:tcPr>
          <w:p>
            <w:pPr/>
            <w:r>
              <w:rPr>
                <w:lang w:val="zh-CN"/>
                <w:rFonts w:ascii="Times New Roman" w:hAnsi="Times New Roman" w:cs="Times New Roman"/>
                <w:b/>
                <w:color w:val="FF0000"/>
              </w:rPr>
              <w:t>41500.00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昆明机场集合，乘飞机赴吐鲁番，后乘车前往新疆维吾尔自治区首府—乌鲁木齐，入住酒店。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乌鲁木齐-可可托海-富蕴县/福海(巴士)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布尔津/福海-喀纳斯湖（三湾）-贾登峪(巴士)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早餐：含；午餐：含；晚餐：含；住宿：贾登峪/冲乎尔/布尔津/哈巴河</w:t>
            </w:r>
          </w:p>
        </w:tc>
      </w:tr>
      <w:tr>
        <w:tc>
          <w:tcPr>
            <w:tcW w:w="2310" w:type="dxa"/>
            <w:vAlign w:val="center"/>
            <w:vMerge w:val="restart"/>
          </w:tcPr>
          <w:p>
            <w:pPr/>
            <w:r>
              <w:rPr>
                <w:lang w:val="zh-CN"/>
                <w:rFonts w:ascii="Times New Roman" w:hAnsi="Times New Roman" w:cs="Times New Roman"/>
                <w:sz w:val="20"/>
                <w:szCs w:val="20"/>
                <w:color w:val="000000"/>
              </w:rPr>
              <w:t>2025/09/28</w:t>
            </w:r>
          </w:p>
        </w:tc>
        <w:tc>
          <w:tcPr>
            <w:tcW w:w="2310" w:type="dxa"/>
            <w:gridSpan w:val="7"/>
          </w:tcPr>
          <w:p>
            <w:pPr/>
            <w:r>
              <w:rPr>
                <w:lang w:val="zh-CN"/>
                <w:rFonts w:ascii="Times New Roman" w:hAnsi="Times New Roman" w:cs="Times New Roman"/>
                <w:b/>
                <w:color w:val="000000"/>
              </w:rPr>
              <w:t>禾木村-布尔津/北屯(巴士)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抵达后乘坐区间车，自由活动。可登上禾木观景台，纵览整个禾木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早餐：含；午餐：含；晚餐：含；住宿：布尔津/北屯/哈巴河</w:t>
            </w:r>
          </w:p>
        </w:tc>
      </w:tr>
      <w:tr>
        <w:tc>
          <w:tcPr>
            <w:tcW w:w="2310" w:type="dxa"/>
            <w:vAlign w:val="center"/>
            <w:vMerge w:val="restart"/>
          </w:tcPr>
          <w:p>
            <w:pPr/>
            <w:r>
              <w:rPr>
                <w:lang w:val="zh-CN"/>
                <w:rFonts w:ascii="Times New Roman" w:hAnsi="Times New Roman" w:cs="Times New Roman"/>
                <w:sz w:val="20"/>
                <w:szCs w:val="20"/>
                <w:color w:val="000000"/>
              </w:rPr>
              <w:t>2025/09/29</w:t>
            </w:r>
          </w:p>
        </w:tc>
        <w:tc>
          <w:tcPr>
            <w:tcW w:w="2310" w:type="dxa"/>
            <w:gridSpan w:val="7"/>
          </w:tcPr>
          <w:p>
            <w:pPr/>
            <w:r>
              <w:rPr>
                <w:lang w:val="zh-CN"/>
                <w:rFonts w:ascii="Times New Roman" w:hAnsi="Times New Roman" w:cs="Times New Roman"/>
                <w:b/>
                <w:color w:val="000000"/>
              </w:rPr>
              <w:t>布尔津-五彩滩-网红S21国道-乌鲁木齐/昌吉/呼图壁(巴士)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后浏览【海上魔鬼城】结束后沿S21沙漠公路前往五家渠。沿途可以欣赏到北疆的沙漠风光，戈壁、沙漠、古迹、盆地、湖泊，绿洲、湿地等，一路风景，美不胜收。抵达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早餐：含；午餐：含；晚餐：含；住宿：乌鲁木齐/昌吉/呼图壁</w:t>
            </w:r>
          </w:p>
        </w:tc>
      </w:tr>
      <w:tr>
        <w:tc>
          <w:tcPr>
            <w:tcW w:w="2310" w:type="dxa"/>
            <w:vAlign w:val="center"/>
            <w:vMerge w:val="restart"/>
          </w:tcPr>
          <w:p>
            <w:pPr/>
            <w:r>
              <w:rPr>
                <w:lang w:val="zh-CN"/>
                <w:rFonts w:ascii="Times New Roman" w:hAnsi="Times New Roman" w:cs="Times New Roman"/>
                <w:sz w:val="20"/>
                <w:szCs w:val="20"/>
                <w:color w:val="000000"/>
              </w:rPr>
              <w:t>2025/09/30</w:t>
            </w:r>
          </w:p>
        </w:tc>
        <w:tc>
          <w:tcPr>
            <w:tcW w:w="2310" w:type="dxa"/>
            <w:gridSpan w:val="7"/>
          </w:tcPr>
          <w:p>
            <w:pPr/>
            <w:r>
              <w:rPr>
                <w:lang w:val="zh-CN"/>
                <w:rFonts w:ascii="Times New Roman" w:hAnsi="Times New Roman" w:cs="Times New Roman"/>
                <w:b/>
                <w:color w:val="000000"/>
              </w:rPr>
              <w:t>乌鲁木齐/昌吉-天山天池-乌鲁木齐(巴士)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至【驼绒文化馆】了解当地的特产特色，后赴亚欧大陆腹地干旱区自然景观的代表景区【天山天池风景区】，天山天池古称“瑶池”，是以高山湖泊为主的自然风景区，是我国西北干旱地区典型的山岳型自然景观。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2025/10/01</w:t>
            </w:r>
          </w:p>
        </w:tc>
        <w:tc>
          <w:tcPr>
            <w:tcW w:w="2310" w:type="dxa"/>
            <w:gridSpan w:val="7"/>
          </w:tcPr>
          <w:p>
            <w:pPr/>
            <w:r>
              <w:rPr>
                <w:lang w:val="zh-CN"/>
                <w:rFonts w:ascii="Times New Roman" w:hAnsi="Times New Roman" w:cs="Times New Roman"/>
                <w:b/>
                <w:color w:val="000000"/>
              </w:rPr>
              <w:t>乌鲁木齐/昌吉-吐鲁番(巴士)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前往【库木塔格沙漠】无情多变的沙漠掩埋吞没了数不清的古代文明，唯独在鄯善县城脚下嘎然而止，停下了肆虐的脚步。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返回吐鲁番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早餐：含；午餐：含；晚餐：不含；住宿：吐鲁番</w:t>
            </w:r>
          </w:p>
        </w:tc>
      </w:tr>
      <w:tr>
        <w:tc>
          <w:tcPr>
            <w:tcW w:w="2310" w:type="dxa"/>
            <w:vAlign w:val="center"/>
            <w:vMerge w:val="restart"/>
          </w:tcPr>
          <w:p>
            <w:pPr/>
            <w:r>
              <w:rPr>
                <w:lang w:val="zh-CN"/>
                <w:rFonts w:ascii="Times New Roman" w:hAnsi="Times New Roman" w:cs="Times New Roman"/>
                <w:sz w:val="20"/>
                <w:szCs w:val="20"/>
                <w:color w:val="000000"/>
              </w:rPr>
              <w:t>2025/10/02</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极度干旱地区的生命血脉、中国古代三大文明工程的【郡王府坎儿井】（游览约30分钟）、人们无不为它设计构思的巧妙，工程的艰巨而赞叹。它也是我国各族人民智慧的结晶、勤劳的丰碑！后进入【农家小院】中，品尝时令水果，欣赏特色歌舞。后乘飞机返回昆明，结束愉快的新疆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含烤全羊)，十人一桌，八菜一汤，不含酒水；人数增减时菜量相应增减；房费中所含早餐，若客人不用，费用不退；此团价格为打包优惠价所有正餐不吃不退。3、用车费用：当地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万总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2025/9/17 13:47:13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