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山西鑫泽国际旅行社有限公司官渡西派分公司团队/散客确认书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魏松</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15887272052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18788172768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XJT08FJ250908A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金秋喀纳斯双飞8日（散拼）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1、许宏伟</w:t>
            </w:r>
          </w:p>
        </w:tc>
        <w:tc>
          <w:tcPr>
            <w:tcW w:w="2310" w:type="dxa"/>
            <w:vAlign w:val="center"/>
            <w:gridSpan w:val="2"/>
          </w:tcPr>
          <w:p>
            <w:pPr/>
            <w:r>
              <w:rPr>
                <w:lang w:val="zh-CN"/>
                <w:rFonts w:ascii="Times New Roman" w:hAnsi="Times New Roman" w:cs="Times New Roman"/>
                <w:sz w:val="20"/>
                <w:szCs w:val="20"/>
                <w:color w:val="000000"/>
              </w:rPr>
              <w:t>533221196409090037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2、和文明</w:t>
            </w:r>
          </w:p>
        </w:tc>
        <w:tc>
          <w:tcPr>
            <w:tcW w:w="2310" w:type="dxa"/>
            <w:vAlign w:val="center"/>
            <w:gridSpan w:val="2"/>
          </w:tcPr>
          <w:p>
            <w:pPr/>
            <w:r>
              <w:rPr>
                <w:lang w:val="zh-CN"/>
                <w:rFonts w:ascii="Times New Roman" w:hAnsi="Times New Roman" w:cs="Times New Roman"/>
                <w:sz w:val="20"/>
                <w:szCs w:val="20"/>
                <w:color w:val="000000"/>
              </w:rPr>
              <w:t>533221196402053516</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3730.00</w:t>
            </w:r>
          </w:p>
        </w:tc>
        <w:tc>
          <w:tcPr>
            <w:tcW w:w="2310" w:type="dxa"/>
          </w:tcPr>
          <w:p>
            <w:pPr/>
            <w:r>
              <w:rPr>
                <w:lang w:val="zh-CN"/>
                <w:rFonts w:ascii="Times New Roman" w:hAnsi="Times New Roman" w:cs="Times New Roman"/>
                <w:sz w:val="20"/>
                <w:szCs w:val="20"/>
                <w:color w:val="000000"/>
              </w:rPr>
              <w:t>7460.00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总金额：柒仟肆佰陆拾元整</w:t>
            </w:r>
          </w:p>
        </w:tc>
        <w:tc>
          <w:tcPr>
            <w:tcW w:w="2310" w:type="dxa"/>
            <w:textDirection w:val="right"/>
            <w:gridSpan w:val="3"/>
          </w:tcPr>
          <w:p>
            <w:pPr/>
            <w:r>
              <w:rPr>
                <w:lang w:val="zh-CN"/>
                <w:rFonts w:ascii="Times New Roman" w:hAnsi="Times New Roman" w:cs="Times New Roman"/>
                <w:b/>
                <w:color w:val="FF0000"/>
              </w:rPr>
              <w:t>7460.00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兴业银行股份有限公司昆明高新支行</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gridSpan w:val="3"/>
          </w:tcPr>
          <w:p>
            <w:pPr/>
            <w:r>
              <w:rPr>
                <w:lang w:val="zh-CN"/>
                <w:rFonts w:ascii="Times New Roman" w:hAnsi="Times New Roman" w:cs="Times New Roman"/>
                <w:sz w:val="20"/>
                <w:szCs w:val="20"/>
                <w:color w:val="000000"/>
              </w:rPr>
              <w:t>471170100100203093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昆明-吐鲁番(飞机)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昆明机场集合，乘飞机赴吐鲁番，后乘车前往新疆维吾尔自治区首府—乌鲁木齐，入住酒店。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乌鲁木齐-可可托海-富蕴县/福海</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早餐后乘车前往国家5A级景区—【可可托海】，游览结束后前往酒店入住。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早餐：含；午餐：含；晚餐：含；住宿：富蕴县/福海</w:t>
            </w:r>
          </w:p>
        </w:tc>
      </w:tr>
      <w:tr>
        <w:tc>
          <w:tcPr>
            <w:tcW w:w="2310" w:type="dxa"/>
            <w:vAlign w:val="center"/>
            <w:vMerge w:val="restart"/>
          </w:tcPr>
          <w:p>
            <w:pPr/>
            <w:r>
              <w:rPr>
                <w:lang w:val="zh-CN"/>
                <w:rFonts w:ascii="Times New Roman" w:hAnsi="Times New Roman" w:cs="Times New Roman"/>
                <w:sz w:val="20"/>
                <w:szCs w:val="20"/>
                <w:color w:val="000000"/>
              </w:rPr>
              <w:t>2025/09/10</w:t>
            </w:r>
          </w:p>
        </w:tc>
        <w:tc>
          <w:tcPr>
            <w:tcW w:w="2310" w:type="dxa"/>
            <w:gridSpan w:val="7"/>
          </w:tcPr>
          <w:p>
            <w:pPr/>
            <w:r>
              <w:rPr>
                <w:lang w:val="zh-CN"/>
                <w:rFonts w:ascii="Times New Roman" w:hAnsi="Times New Roman" w:cs="Times New Roman"/>
                <w:b/>
                <w:color w:val="000000"/>
              </w:rPr>
              <w:t>布尔津/福海-喀纳斯湖（三湾）-贾登峪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早餐后前往【喀纳斯湖风景区】，喀纳斯的美在于它的湖水、群山、植物、空气、色彩和声音……它是一个美的集大成者。后返回酒店入住。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早餐：含；午餐：含；晚餐：含；住宿：贾登峪/冲乎尔/布尔津/ 哈巴河</w:t>
            </w:r>
          </w:p>
        </w:tc>
      </w:tr>
      <w:tr>
        <w:tc>
          <w:tcPr>
            <w:tcW w:w="2310" w:type="dxa"/>
            <w:vAlign w:val="center"/>
            <w:vMerge w:val="restart"/>
          </w:tcPr>
          <w:p>
            <w:pPr/>
            <w:r>
              <w:rPr>
                <w:lang w:val="zh-CN"/>
                <w:rFonts w:ascii="Times New Roman" w:hAnsi="Times New Roman" w:cs="Times New Roman"/>
                <w:sz w:val="20"/>
                <w:szCs w:val="20"/>
                <w:color w:val="000000"/>
              </w:rPr>
              <w:t>2025/09/11</w:t>
            </w:r>
          </w:p>
        </w:tc>
        <w:tc>
          <w:tcPr>
            <w:tcW w:w="2310" w:type="dxa"/>
            <w:gridSpan w:val="7"/>
          </w:tcPr>
          <w:p>
            <w:pPr/>
            <w:r>
              <w:rPr>
                <w:lang w:val="zh-CN"/>
                <w:rFonts w:ascii="Times New Roman" w:hAnsi="Times New Roman" w:cs="Times New Roman"/>
                <w:b/>
                <w:color w:val="000000"/>
              </w:rPr>
              <w:t>禾木村-布尔津/北屯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早餐后乘车前往“神的后花园”—【禾木乡】。浏览结束后前往酒店办理入住。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早餐：含；午餐：含；晚餐：含；住宿：布尔津/北屯/哈巴河</w:t>
            </w:r>
          </w:p>
        </w:tc>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布尔津-五彩滩-网红 S21 国道-乌鲁木齐/ 昌吉/呼图壁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中国唯一注入北冰洋的河流——额尔齐斯河河畔的【五彩滩】。体。后浏览【海上魔鬼城】结束后沿S21沙漠公路前往五家渠。沿途可以欣赏到北疆的沙漠风光，戈壁、沙漠、古迹、盆地、湖泊，绿洲、湿地等，一路风景，美不胜收。抵达乌鲁木齐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早餐：含；午餐：含；晚餐：含；住宿：乌鲁木齐/昌吉/呼图壁</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乌鲁木齐/昌吉-天山天池-乌鲁木齐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乘车至【驼绒文化馆】了解当地的特产特色，后赴亚欧大陆腹地干旱区自然景观的代表景区【天山天池风景区】。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乌鲁木齐/昌吉-吐鲁番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乘车前往【库木塔格沙漠】。后游览芭蕉扇火焰山，相传《西游记》中唐僧取经受阻于火焰山，孙悟空三借芭蕉扇的故事就发生在这里；使火焰山披上一层神秘的面纱，成了一座天下奇山，成了人们向往的游览胜地。后返回吐鲁番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早餐：含；午餐：含；晚餐：不含；住宿：吐鲁番</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吐鲁番--昆明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极度干旱地区的生命血脉、中国古代三大文明工程的【郡王府坎儿井】（游览约30分钟）、人们无不为它设计构思的巧妙，工程的艰巨而赞叹。它也是我国各族人民智慧的结晶、勤劳的丰碑！后进入【农家小院】中，品尝时令水果，欣赏特色歌舞。后乘飞机返回昆明，结束愉快的新疆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费用：指定酒店双人标间。我社不提供自然单间，如出现单男单女，由客人补单房差。新疆地区限速严重，行程中的住宿根据实际情况进行调整，不降低接待标准。2、用餐费用：全程含7早12正，正餐餐标30元/人/正(特色餐含烤全羊)，十人一桌，八菜一汤，不含酒水；人数增减时菜量相应增减；房费中所含早餐，若客人不用，费用不退；此团价格为打包优惠价所有正餐不吃不退。3、用车费用：当地2+1旅游车，车型根据此团游客人数而定，保证每人每正座，若客人自行放弃当日行程，车费不予退还。4、导游费用：当地普通话优秀导游服务。10人及以下不提供导游，司机兼向导，不做专业讲解，可办理相关事宜。）5、景点费用：实际游览景点（含景点首道大门票）：吐鲁番（坎儿井、火焰山）、天山天池（含门票+区间车）、喀纳斯（含门票+区间车）、五彩滩（含门票）、禾木（含门票+区间车）、可可托海（含门票+区间车）。提示：不含景区内其它自费项目及自费景点门票。报价已为旅行社团队的折扣价，故行程中已包含的景门票对所有证件（学生证、教师证、老年证、残疾证等证件）均不享受任何优惠政策，其优惠价格不予退（赠送/新增景点自愿放弃费用不退。军人除外,按照旅行社协议价退）；6、费用说明：我社保留因不可抗拒因素（如天气、路况、航班原因等）对行程调整的权利，但行程内游览景点不减少，如因此不可抗拒因素造成客人滞留，或其他费用的增加，由客人自理、游客在旅游期间自动离团及不游景点，不用餐，旅行社不退任何费用7、儿童费用：11岁及以下儿童只含导服、车位、半餐费，不含门票、床位费，产生自理。8、进店说明及个人消费：全程2个玉石购物店+1个新疆驼绒特产（景区内小摊以及购物不算购物店），进店游览时间约120分钟，如需购物或参加另行付费的旅游项目，并和旅游者协商一致，同时在当地补签以上自愿去购物店和参加另行付费旅游项目的相关合同行程外的自费项目、酒店内洗衣、理发、电话、传真、收费电视、饮品、烟酒等个人消费产生的费用。备注：此团价格为打包优惠后的价格，任何门票优惠证件，所有费用不用不退，敬请谅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魏松</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缪清</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2025/9/1 11:22:37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