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风情国旅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小雪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XJ808FJ260927A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阿勒泰秘境双飞8天（小包）</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2026-10-04</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4(4大)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1、邱怡菲</w:t>
            </w:r>
          </w:p>
        </w:tc>
        <w:tc>
          <w:tcPr>
            <w:tcW w:w="2310" w:type="dxa"/>
            <w:vAlign w:val="center"/>
            <w:gridSpan w:val="2"/>
          </w:tcPr>
          <w:p>
            <w:pPr/>
            <w:r>
              <w:rPr>
                <w:lang w:val="zh-CN"/>
                <w:rFonts w:ascii="Times New Roman" w:hAnsi="Times New Roman" w:cs="Times New Roman"/>
                <w:sz w:val="20"/>
                <w:szCs w:val="20"/>
                <w:color w:val="000000"/>
              </w:rPr>
              <w:t>532525199912080025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2、郑玲丽</w:t>
            </w:r>
          </w:p>
        </w:tc>
        <w:tc>
          <w:tcPr>
            <w:tcW w:w="2310" w:type="dxa"/>
            <w:vAlign w:val="center"/>
            <w:gridSpan w:val="2"/>
          </w:tcPr>
          <w:p>
            <w:pPr/>
            <w:r>
              <w:rPr>
                <w:lang w:val="zh-CN"/>
                <w:rFonts w:ascii="Times New Roman" w:hAnsi="Times New Roman" w:cs="Times New Roman"/>
                <w:sz w:val="20"/>
                <w:szCs w:val="20"/>
                <w:color w:val="000000"/>
              </w:rPr>
              <w:t>532525197410230047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3、胡如坤</w:t>
            </w:r>
          </w:p>
        </w:tc>
        <w:tc>
          <w:tcPr>
            <w:tcW w:w="2310" w:type="dxa"/>
            <w:vAlign w:val="center"/>
            <w:gridSpan w:val="2"/>
          </w:tcPr>
          <w:p>
            <w:pPr/>
            <w:r>
              <w:rPr>
                <w:lang w:val="zh-CN"/>
                <w:rFonts w:ascii="Times New Roman" w:hAnsi="Times New Roman" w:cs="Times New Roman"/>
                <w:sz w:val="20"/>
                <w:szCs w:val="20"/>
                <w:color w:val="000000"/>
              </w:rPr>
              <w:t>532525195410281021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4、邱建彬</w:t>
            </w:r>
          </w:p>
        </w:tc>
        <w:tc>
          <w:tcPr>
            <w:tcW w:w="2310" w:type="dxa"/>
            <w:vAlign w:val="center"/>
            <w:gridSpan w:val="2"/>
          </w:tcPr>
          <w:p>
            <w:pPr/>
            <w:r>
              <w:rPr>
                <w:lang w:val="zh-CN"/>
                <w:rFonts w:ascii="Times New Roman" w:hAnsi="Times New Roman" w:cs="Times New Roman"/>
                <w:sz w:val="20"/>
                <w:szCs w:val="20"/>
                <w:color w:val="000000"/>
              </w:rPr>
              <w:t>532525196704200033</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4</w:t>
            </w:r>
          </w:p>
        </w:tc>
        <w:tc>
          <w:tcPr>
            <w:tcW w:w="2310" w:type="dxa"/>
          </w:tcPr>
          <w:p>
            <w:pPr/>
            <w:r>
              <w:rPr>
                <w:lang w:val="zh-CN"/>
                <w:rFonts w:ascii="Times New Roman" w:hAnsi="Times New Roman" w:cs="Times New Roman"/>
                <w:sz w:val="20"/>
                <w:szCs w:val="20"/>
                <w:color w:val="000000"/>
              </w:rPr>
              <w:t>9680.00</w:t>
            </w:r>
          </w:p>
        </w:tc>
        <w:tc>
          <w:tcPr>
            <w:tcW w:w="2310" w:type="dxa"/>
          </w:tcPr>
          <w:p>
            <w:pPr/>
            <w:r>
              <w:rPr>
                <w:lang w:val="zh-CN"/>
                <w:rFonts w:ascii="Times New Roman" w:hAnsi="Times New Roman" w:cs="Times New Roman"/>
                <w:sz w:val="20"/>
                <w:szCs w:val="20"/>
                <w:color w:val="000000"/>
              </w:rPr>
              <w:t>38720.00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总金额：叁万捌仟柒佰贰拾元整</w:t>
            </w:r>
          </w:p>
        </w:tc>
        <w:tc>
          <w:tcPr>
            <w:tcW w:w="2310" w:type="dxa"/>
            <w:textDirection w:val="right"/>
            <w:gridSpan w:val="3"/>
          </w:tcPr>
          <w:p>
            <w:pPr/>
            <w:r>
              <w:rPr>
                <w:lang w:val="zh-CN"/>
                <w:rFonts w:ascii="Times New Roman" w:hAnsi="Times New Roman" w:cs="Times New Roman"/>
                <w:b/>
                <w:color w:val="FF0000"/>
              </w:rPr>
              <w:t>38720.00</w:t>
            </w:r>
          </w:p>
        </w:tc>
      </w:tr>
      <w:tr>
        <w:tc>
          <w:tcPr>
            <w:tcW w:w="2310" w:type="dxa"/>
            <w:gridSpan w:val="8"/>
          </w:tcPr>
          <w:p>
            <w:pP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欢迎来到大美新疆！ 接机后送您入住酒店休息 ，然后自由活动 ，如时间允许您可自行前往推荐景点参观游览（不含单独用车） 。次日出发时间司机和管家会发信息或电话告知 ，请您注意查收。</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乌鲁木齐-S21 沙漠公路-克拉美丽沙山公园-乌伦古湖-落日缆车-夕阳派对-阿勒泰</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  S21  阿乌高速公路即-新疆首条沙漠高速公路 ，自乌鲁木齐出发穿越准噶尔盆地、卡拉麦里有蹄类野生动物保护区 一路北上直至新疆最北城市阿勒泰市 ，途中贯穿 戈壁、沙漠、沙海湿地、游牧场 ，途径【克拉美丽沙山公园】连绵的沙丘如金色海浪般在风中起伏 ，线条柔美而有力 ，一直延伸到天际线的尽头。在克拉美丽 ，每一粒沙都藏着大地的呼吸 ，每一步脚印都通向最野的快乐。途中前往参观游览【乌伦古湖】 (游玩约1H)新在乌伦古湖的碧波之畔 ，像是大地在水中投下的古老幻影。雅丹群从湖岸拔地而起，又被湖水温柔地环抱——风蚀的沟壑是岁月的掌纹，陡峭的崖壁是时光的刻痕。抵达阿勒泰将军山乘坐【日落缆车】（赠送项目 ，不用不退）缓缓攀升至山顶观景台 ， 阿勒泰市区的灯火渐次点亮 ，如散落在山谷间的点点星光。夕阳的余晖将天际染成温柔的金粉色，山顶的【落日派对】（游玩时间约1H）这是夏日山野与热情社交的完美邂逅 ，是一场在自然怀抱中释放自我的狂欢。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早餐：含；午餐：不含；晚餐：不含；住宿：阿勒泰</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阿勒泰-阿禾公路-（途观乌希里克-通巴森林-托勒海特大草原）-禾木</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早餐后乘车穿越【阿禾公路】（无门票 ，如遇阿禾公路临时封闭 ，则绕行 ，无费用增减）从阿勒泰出发 ，一路向北 ，公路像一条丝带穿行在雪山、森林、草原与河谷之间。车窗外的风景不断切换：先是白桦林的金黄或翠绿（随季节变换） ，接着是云杉密布的阴坡 ，转过一道弯 ，开阔的高山草甸铺展在眼前 ，牛羊如珍珠散落其间。 随着海拔攀升 ，远处的雪山露出皑皑山顶 ，与蓝天白云构成最纯净的背景。这条路，不仅连接着阿勒泰与禾木，更连接着每一个过路人与内心深处对远方的向往。行驶其间，你会明白——有些路 ，不是为了到达 ，而是为了在路上。抵达【禾木】（游玩约4H）禾木村坐落于喀纳斯湖畔的河谷之中 ，是图瓦人聚居的古老村落 ，禾木桥下 ，蓝色的河水哗哗流淌 ，穿过密匝匝的白桦林； 阳光从枝叶缝隙里洒落 ，在草地上投下斑驳的光影。哈登观景台上远眺 ，木屋尖顶散落在河谷间 ，炊烟与云雾缠绕着飘向远方。 图瓦人的马蹄踏过草甸 ，牛羊在坡上悠闲地吃草 ，野花星星点点开满山坡。待到夜色降临 ，整条银河便静静地洒在木屋顶上 ，清澈得仿佛伸手就能触碰。。</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早餐：含；午餐：不含；晚餐：不含；住宿：禾木</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禾木-孤独的树-“西北第一村” 白哈巴-夜宿白哈巴景区木屋</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，欣赏晨雾如薄纱轻笼禾木村 ，木屋尖顶在雾霭中若隐若现 ，炊烟袅袅升起与晨光交融。当第一缕阳光越过山脊 ，白桦林镀上金边，禾木河在村边静静流淌 ，图瓦人的马蹄声踏破清晨的宁静——整个村庄在温柔的光影里缓缓苏醒。后乘车前往“西北第一村”白哈巴村，在白哈巴的辽阔草甸上，有一棵【孤独的树】，独自站在天地之间。它不在森林里 ，也不依偎山脚 ，就那么孤零零地挺立在缓坡之上 ，像一个沉默的守望者。后前往“西北第一村”【白哈巴】（游玩时间约4H）位于新疆阿勒泰地区哈巴河县 ，与哈萨克斯坦隔山相望 ，是图瓦人聚居的边境村落 ，以原始生态、 四季如画的自然景观和淳朴人文著称。这里是蒙古族图瓦人的聚居地 ，他们保留着最传统的生活方式。木刻楞房屋、悠闲的牛羊、金色的白桦林 ，构成了一幅天然的油画。参观游玩结束后前往白哈巴村木屋入住。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早餐：含；午餐：不含；晚餐：不含；住宿：白哈巴</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 xml:space="preserve"> 白哈巴村-喀纳斯湖（神仙湾+月亮湾+卧龙湾） -布尔津</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晨光刚从哈萨克斯坦的山脊后探出头来 ，白哈巴村便在鸟鸣中缓缓醒来。木屋的尖顶依次被点亮 ，从深灰变成暖棕 ，露珠在栅栏的草尖上闪闪发亮。早餐后乘车前往进入“人间净土”【喀纳斯国家地质公园】（游玩约4小时） ， 喀纳斯将天山的雪、泰加林的倒影和游人的梦都融进了那汪会变色的湖水里。依次打卡【神仙湾】【月亮湾】【卧龙湾】神仙湾：晨雾缭绕时如仙境一般 ，水面薄雾轻笼 ， 阳光穿透树林洒下光束 ，是喀纳斯最梦幻的角落.月亮湾：河水蜿蜒成月牙形 ，河道中两个浅滩酷似脚印 ，被誉为 "神仙的脚印 " ，是喀纳斯标志性景观卧龙湾：水中有一座林木葱郁的小岛 ，形似蛟龙卧水 ， 四周森林环抱 ，湖水碧蓝澄澈。</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早餐：含；午餐：不含；晚餐：不含；住宿：布尔津</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布尔津-雅丹地貌五彩滩-世界魔鬼城-奎屯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早餐后乘车前往五彩滩 ，游览【五彩滩】 （游玩时间约1H）是一处以彩色雅丹地貌闻名的国家4A级旅游景区 ，被誉为“天下第一滩”。其独特之处在于一河两岸的鲜明对比：北岸是色彩斑斓的悬崖式雅丹地貌 ，南岸则是绿洲、胡杨林与沙漠交织的河谷风光。额尔齐斯河（中国唯一注入北冰洋的河流）分隔两岸 ，北岸雅丹地貌与南岸绿洲形成“一河隔两岸 ， 自有两重天 ”的奇观。后前往游览【乌尔禾魔鬼城】（游玩时间约1.5H）魔鬼城的特殊地貌是由漫长的风蚀自然形成。每当夜幕降临 ，这会因为大风呼啸而发出令人毛骨悚然的声响 ，被人们称之为“魔鬼的哭声” ， 因此得名“魔鬼城 ”。这里的岩石主要由赭红和灰绿等多种色彩的泥岩、砂岩和砂砾岩组成。在不同的季节、天气和时间里 ， 阳光的照射角度和强度不同 ，使得岩石呈现出丰富多变的色彩 ，时而金黄灿烂 ，时而灰暗深沉 ，为魔鬼城增添了神秘而绚丽的色彩。游览结束后前往酒店办理入住。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早餐：含；午餐：不含；晚餐：不含；住宿：奎屯</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奎屯  -天山天池（约 290KM，行车约 4 小时）-丝路有戏-乌鲁木齐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 "人间瑶池 "【天山天池】（游玩约4H） 。天池古称 "瑶池 " ，是西王母神话的发源地。 雪峰倒映 ，云杉环拥 ，碧水似镜 ，风光如画。秋日的天池层林尽染 ，金黄的白桦与翠绿的云杉交织 ，博格达峰皑皑白雪倒映在澄澈湖水中 ，宛如仙境。可沿湖边木栈道漫步 ，观赏东小天池、西小天池、定海神针等景点。傍晚返回乌鲁木齐市区 ，赠送观看【丝路有戏大型实景歌舞演出】（赠送项目 ，不用不退） 。演出以丝绸之路千年文化为脉络 ，融合新疆各民族歌舞、杂技、非遗等艺术形式 ，带你穿越千年时光 ，沉浸式感受西域古国的璀璨文明。</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乌鲁木齐-昆明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根据航班时刻安排送机 ，快乐的时光总是过得很快 ，到了我们该说再见的日子了 ，希望短暂的新疆之行 ，能给您留下美好的回忆 ，期待与您的再次相遇。大美新疆更多的美景 ，等您来欣赏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交通： 昆明==乌鲁木齐往返经济舱 ， 因交通延阻、罢工、天气、飞机、机器故障、航班取消或更改时间等不可抗力原因所导致的额外费用；车辆 ：2-6小团，王者 1 +1豪华7座头等舱（不保证用车车型）保证一人一座（接送机为其他车型、自由活动不含车）；住宿 ：共7晚 ，五晚4钻/星+禾木2钻木屋+白哈巴2钻木屋双人标准间；住宿温馨提示：禾木、 白哈巴景区内住宿以特色原木木屋为主 ，不同于城市酒店 ，全部不配备空调。秋冬季节房间配备电暖气 / 电热毯用于取暖。 木屋为当地特色民居 ，硬件条件有限 ，期待您感受山野木屋独特体验 ，敬请谅解。 单人报名同意拼住 ，不论拼住成功与否 ，我社均不收单房差；拼住者为本团游客或他团游客或司机 ，如不同意 ，则补足单房差 ，一个成人带 1个小孩 ，儿童必须含床 ，新疆酒店整体条件水平与内地差距较大 ，不能跟一二三线城市相比； 乡镇、 山区、景区酒店又比城市酒店差一到二个档次 ，请团友做好心里准备；门票 ：行程中所列景点首道大门票及区间车（本产品门票为团队优惠联票 ，如持有军官证、伤残证、老年证、学生证等特殊证件退费标准见详细报价 ，不以景区挂牌价为准 ，赠送游览项目不参加或遇项目关闭或不可抗力因素无法游览则无退费 ，尽请谅解）用餐 ：酒店含早 ，正餐自理；司机 ：无导游服务 ，安排司机负责安全驾驶（司机为了保证您的安全 ，无法像导游一样讲解与陪同 ，敬请谅解） 。儿童 ：儿童费用仅包含旅游车费、服务费、保险费 ，其余费用需自理。</w:t>
            </w:r>
          </w:p>
        </w:tc>
      </w:tr>
      <w:tr>
        <w:tc>
          <w:tcPr>
            <w:tcW w:w="2310" w:type="dxa"/>
            <w:shd w:val="clear" w:color="auto" w:fill="F0F0F0"/>
            <w:gridSpan w:val="8"/>
            <w:vAlign w:val="center"/>
          </w:tcPr>
          <w:p>
            <w:pPr/>
            <w:r>
              <w:rPr>
                <w:lang w:val="zh-CN"/>
                <w:rFonts w:ascii="Times New Roman" w:hAnsi="Times New Roman" w:cs="Times New Roman"/>
                <w:b/>
                <w:color w:val="000000"/>
              </w:rPr>
              <w:t>温馨提示</w:t>
            </w:r>
          </w:p>
        </w:tc>
        <w:trPr>
          <w:trHeight w:hRule="exact" w:val="360"/>
        </w:trPr>
      </w:tr>
      <w:tr>
        <w:tc>
          <w:tcPr>
            <w:tcW w:w="2310" w:type="dxa"/>
            <w:gridSpan w:val="8"/>
          </w:tcPr>
          <w:p>
            <w:pPr/>
            <w:r>
              <w:rPr>
                <w:lang w:val="zh-CN"/>
                <w:rFonts w:ascii="Times New Roman" w:hAnsi="Times New Roman" w:cs="Times New Roman"/>
                <w:sz w:val="20"/>
                <w:szCs w:val="20"/>
                <w:color w:val="000000"/>
              </w:rPr>
              <w:t>门票说明 ：本产品门票为团队优惠联票 ，如持有军官证、伤残证、老年证、学生证等特殊证件退费标准以旅行社协议价为准 ，赠送目不参加或遇项目关闭或不可抗力因素无法游览则无退费 ，尽请谅解；住宿说明 ：全程入住标间（一个房间2个床位）单个报名的旅行社协助同性人员（包含司机）拼住 ，如要求自行入住需缴纳单间差全程一人入住一间房间。如出发前已拼住后再要求单人入住的则需补交2人单间差费用；餐食说明 ：行程沿线受地域限制餐饮质量有限且个别餐为路餐/简餐（特色抓饭或拌面） ，请游客提前做好心理准备；另途中用餐时间如因特殊原因难于掌握 ，用餐时间会较早或较迟 ，请提前自备零食；导游说明 ：不含导游 ， 司机兼工作人员、负责安全驾驶、购买门票、办理入住、安排用餐等；儿童说明 ：儿童不含早餐 ，不含门票 ，不含床位。（如需增订门票 ：可提前与旅行社沟通 ，代买门票）其他说明：各景区、酒店以及公路服务区内均有商品销售，不属于行程内购物店范畴、非在本协议内商场，商店内购买的商品 ，我社不提供退换货的协助工作 ，敬请谅解。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小雪</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20</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2026/9/20 14:37:04</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