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龙凤金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15368773999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总金额：壹万伍仟叁佰玖拾元整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15390.00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龙凤金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18:28:59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