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广州永利国际旅行社有限公司团队/散客确认件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佛山环球之旅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冯嘉敏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13450855286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梁文俊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13570928476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CZS05CZ260213A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春节-马新【双乐园】广广-5天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2026-02-13 CZ3047 广州→吉隆坡 09:15-13:40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2026-02-17 CZ3040 新加坡→广州 17:50-22:0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7199.00</w:t>
            </w:r>
          </w:p>
        </w:tc>
        <w:tc>
          <w:tcPr>
            <w:tcW w:w="2310" w:type="dxa"/>
          </w:tcPr>
          <w:p>
            <w:pPr/>
            <w:r>
              <w:rPr>
                <w:lang w:val="zh-CN"/>
                <w:rFonts w:ascii="Times New Roman" w:hAnsi="Times New Roman" w:cs="Times New Roman"/>
                <w:sz w:val="20"/>
                <w:szCs w:val="20"/>
                <w:color w:val="000000"/>
              </w:rPr>
              <w:t>28796.00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小费</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380.00</w:t>
            </w:r>
          </w:p>
        </w:tc>
        <w:tc>
          <w:tcPr>
            <w:tcW w:w="2310" w:type="dxa"/>
          </w:tcPr>
          <w:p>
            <w:pPr/>
            <w:r>
              <w:rPr>
                <w:lang w:val="zh-CN"/>
                <w:rFonts w:ascii="Times New Roman" w:hAnsi="Times New Roman" w:cs="Times New Roman"/>
                <w:sz w:val="20"/>
                <w:szCs w:val="20"/>
                <w:color w:val="000000"/>
              </w:rPr>
              <w:t>1520.00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早鸟</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-150.00</w:t>
            </w:r>
          </w:p>
        </w:tc>
        <w:tc>
          <w:tcPr>
            <w:tcW w:w="2310" w:type="dxa"/>
          </w:tcPr>
          <w:p>
            <w:pPr/>
            <w:r>
              <w:rPr>
                <w:lang w:val="zh-CN"/>
                <w:rFonts w:ascii="Times New Roman" w:hAnsi="Times New Roman" w:cs="Times New Roman"/>
                <w:sz w:val="20"/>
                <w:szCs w:val="20"/>
                <w:color w:val="000000"/>
              </w:rPr>
              <w:t>-600.00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总金额：贰万玖仟柒佰壹拾陆元整</w:t>
            </w:r>
          </w:p>
        </w:tc>
        <w:tc>
          <w:tcPr>
            <w:tcW w:w="2310" w:type="dxa"/>
            <w:textDirection w:val="right"/>
            <w:gridSpan w:val="3"/>
          </w:tcPr>
          <w:p>
            <w:pPr/>
            <w:r>
              <w:rPr>
                <w:lang w:val="zh-CN"/>
                <w:rFonts w:ascii="Times New Roman" w:hAnsi="Times New Roman" w:cs="Times New Roman"/>
                <w:b/>
                <w:color w:val="FF0000"/>
              </w:rPr>
              <w:t>29716.00</w:t>
            </w:r>
          </w:p>
        </w:tc>
      </w:tr>
      <w:tr>
        <w:tc>
          <w:tcPr>
            <w:tcW w:w="2310" w:type="dxa"/>
            <w:gridSpan w:val="8"/>
          </w:tcPr>
          <w:p>
            <w:pPr/>
            <w:r>
              <w:rPr>
                <w:lang w:val="zh-CN"/>
                <w:rFonts w:ascii="Times New Roman" w:hAnsi="Times New Roman" w:cs="Times New Roman"/>
                <w:sz w:val="20"/>
                <w:szCs w:val="20"/>
                <w:color w:val="000000"/>
              </w:rPr>
              <w:t>2间房</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招商银行广州东风支行</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gridSpan w:val="3"/>
          </w:tcPr>
          <w:p>
            <w:pPr/>
            <w:r>
              <w:rPr>
                <w:lang w:val="zh-CN"/>
                <w:rFonts w:ascii="Times New Roman" w:hAnsi="Times New Roman" w:cs="Times New Roman"/>
                <w:sz w:val="20"/>
                <w:szCs w:val="20"/>
                <w:color w:val="000000"/>
              </w:rPr>
              <w:t>120927730410001</w:t>
            </w:r>
          </w:p>
        </w:tc>
      </w:tr>
      <w:tr>
        <w:tc>
          <w:tcPr>
            <w:tcW w:w="2310" w:type="dxa"/>
            <w:gridSpan w:val="3"/>
          </w:tcPr>
          <w:p>
            <w:pPr/>
            <w:r>
              <w:rPr>
                <w:lang w:val="zh-CN"/>
                <w:rFonts w:ascii="Times New Roman" w:hAnsi="Times New Roman" w:cs="Times New Roman"/>
                <w:sz w:val="20"/>
                <w:szCs w:val="20"/>
                <w:color w:val="000000"/>
              </w:rPr>
              <w:t>永利商号</w:t>
            </w:r>
          </w:p>
        </w:tc>
        <w:tc>
          <w:tcPr>
            <w:tcW w:w="2310" w:type="dxa"/>
            <w:gridSpan w:val="2"/>
          </w:tcPr>
          <w:p>
            <w:pPr/>
            <w:r>
              <w:rPr>
                <w:lang w:val="zh-CN"/>
                <w:rFonts w:ascii="Times New Roman" w:hAnsi="Times New Roman" w:cs="Times New Roman"/>
                <w:sz w:val="20"/>
                <w:szCs w:val="20"/>
                <w:color w:val="000000"/>
              </w:rPr>
              <w:t>收款码-永利</w:t>
            </w:r>
          </w:p>
        </w:tc>
        <w:tc>
          <w:tcPr>
            <w:tcW w:w="2310" w:type="dxa"/>
            <w:gridSpan w:val="3"/>
          </w:tcPr>
          <w:p>
            <w:pPr/>
            <w:r>
              <w:rPr>
                <w:lang w:val="zh-CN"/>
                <w:rFonts w:ascii="Times New Roman" w:hAnsi="Times New Roman" w:cs="Times New Roman"/>
                <w:sz w:val="20"/>
                <w:szCs w:val="20"/>
                <w:color w:val="000000"/>
              </w:rPr>
              <w:t>0406</w:t>
            </w:r>
          </w:p>
        </w:tc>
      </w:tr>
      <w:tr>
        <w:tc>
          <w:tcPr>
            <w:tcW w:w="2310" w:type="dxa"/>
            <w:gridSpan w:val="3"/>
          </w:tcPr>
          <w:p>
            <w:pPr/>
            <w:r>
              <w:rPr>
                <w:lang w:val="zh-CN"/>
                <w:rFonts w:ascii="Times New Roman" w:hAnsi="Times New Roman" w:cs="Times New Roman"/>
                <w:sz w:val="20"/>
                <w:szCs w:val="20"/>
                <w:color w:val="000000"/>
              </w:rPr>
              <w:t>中国银行北京国际贸易中心支行营业部</w:t>
            </w:r>
          </w:p>
        </w:tc>
        <w:tc>
          <w:tcPr>
            <w:tcW w:w="2310" w:type="dxa"/>
            <w:gridSpan w:val="2"/>
          </w:tcPr>
          <w:p>
            <w:pPr/>
            <w:r>
              <w:rPr>
                <w:lang w:val="zh-CN"/>
                <w:rFonts w:ascii="Times New Roman" w:hAnsi="Times New Roman" w:cs="Times New Roman"/>
                <w:sz w:val="20"/>
                <w:szCs w:val="20"/>
                <w:color w:val="000000"/>
              </w:rPr>
              <w:t>私账-李俊生</w:t>
            </w:r>
          </w:p>
        </w:tc>
        <w:tc>
          <w:tcPr>
            <w:tcW w:w="2310" w:type="dxa"/>
            <w:gridSpan w:val="3"/>
          </w:tcPr>
          <w:p>
            <w:pPr/>
            <w:r>
              <w:rPr>
                <w:lang w:val="zh-CN"/>
                <w:rFonts w:ascii="Times New Roman" w:hAnsi="Times New Roman" w:cs="Times New Roman"/>
                <w:sz w:val="20"/>
                <w:szCs w:val="20"/>
                <w:color w:val="000000"/>
              </w:rPr>
              <w:t>6013820100003652214</w:t>
            </w:r>
          </w:p>
        </w:tc>
      </w:tr>
      <w:tr>
        <w:tc>
          <w:tcPr>
            <w:tcW w:w="2310" w:type="dxa"/>
            <w:gridSpan w:val="3"/>
          </w:tcPr>
          <w:p>
            <w:pPr/>
            <w:r>
              <w:rPr>
                <w:lang w:val="zh-CN"/>
                <w:rFonts w:ascii="Times New Roman" w:hAnsi="Times New Roman" w:cs="Times New Roman"/>
                <w:sz w:val="20"/>
                <w:szCs w:val="20"/>
                <w:color w:val="000000"/>
              </w:rPr>
              <w:t>中国建设银行广东省分行</w:t>
            </w:r>
          </w:p>
        </w:tc>
        <w:tc>
          <w:tcPr>
            <w:tcW w:w="2310" w:type="dxa"/>
            <w:gridSpan w:val="2"/>
          </w:tcPr>
          <w:p>
            <w:pPr/>
            <w:r>
              <w:rPr>
                <w:lang w:val="zh-CN"/>
                <w:rFonts w:ascii="Times New Roman" w:hAnsi="Times New Roman" w:cs="Times New Roman"/>
                <w:sz w:val="20"/>
                <w:szCs w:val="20"/>
                <w:color w:val="000000"/>
              </w:rPr>
              <w:t>广州永利国际旅行社有限公司</w:t>
            </w:r>
          </w:p>
        </w:tc>
        <w:tc>
          <w:tcPr>
            <w:tcW w:w="2310" w:type="dxa"/>
            <w:gridSpan w:val="3"/>
          </w:tcPr>
          <w:p>
            <w:pPr/>
            <w:r>
              <w:rPr>
                <w:lang w:val="zh-CN"/>
                <w:rFonts w:ascii="Times New Roman" w:hAnsi="Times New Roman" w:cs="Times New Roman"/>
                <w:sz w:val="20"/>
                <w:szCs w:val="20"/>
                <w:color w:val="000000"/>
              </w:rPr>
              <w:t>44050186320100005521</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2026/02/13</w:t>
            </w:r>
          </w:p>
        </w:tc>
        <w:tc>
          <w:tcPr>
            <w:tcW w:w="2310" w:type="dxa"/>
            <w:gridSpan w:val="7"/>
          </w:tcPr>
          <w:p>
            <w:pPr/>
            <w:r>
              <w:rPr>
                <w:lang w:val="zh-CN"/>
                <w:rFonts w:ascii="Times New Roman" w:hAnsi="Times New Roman" w:cs="Times New Roman"/>
                <w:b/>
                <w:color w:val="000000"/>
              </w:rPr>
              <w:t>广州-吉隆坡-国家皇宫-独立广场-高等法院-双峰塔-阿罗夜市(飞机)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是日指定时间在广州白云机场集合出发，由领队带领大家办理登机手续，搭乘航班前往马来西亚首都【吉隆坡】，开启精彩行程。【吉隆坡市区观光】（约40分钟）【国家皇宫】【高等法院】【独立广场】。【吉隆坡双子塔】（约20分钟）最佳合照点合照，不安排登塔。【阿罗夜市】（晚餐自理，约1.5小时）阿罗街是吉隆坡最著名的美食一条街，拥有超过100种的特色美食，到了夜市更是繁忙，不到100米的小街挤了100多家摊位，难怪被孤独星球选为全球十大夜市之一。这里较出名的美食有烤鸡翅、烧鱼、沙爹、叻沙等，其中"黄亚华小食店"的烤翅最为有名，"龙记"的贵妃肉脯适合做伴手礼，"赞记"的鱼滑粉是独家秘制。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早餐：自理；午餐：自理；晚餐：自理；住宿：PJ希尔顿或同级</w:t>
            </w:r>
          </w:p>
        </w:tc>
      </w:tr>
      <w:tr>
        <w:tc>
          <w:tcPr>
            <w:tcW w:w="2310" w:type="dxa"/>
            <w:vAlign w:val="center"/>
            <w:vMerge w:val="restart"/>
          </w:tcPr>
          <w:p>
            <w:pPr/>
            <w:r>
              <w:rPr>
                <w:lang w:val="zh-CN"/>
                <w:rFonts w:ascii="Times New Roman" w:hAnsi="Times New Roman" w:cs="Times New Roman"/>
                <w:sz w:val="20"/>
                <w:szCs w:val="20"/>
                <w:color w:val="000000"/>
              </w:rPr>
              <w:t>2026/02/14</w:t>
            </w:r>
          </w:p>
        </w:tc>
        <w:tc>
          <w:tcPr>
            <w:tcW w:w="2310" w:type="dxa"/>
            <w:gridSpan w:val="7"/>
          </w:tcPr>
          <w:p>
            <w:pPr/>
            <w:r>
              <w:rPr>
                <w:lang w:val="zh-CN"/>
                <w:rFonts w:ascii="Times New Roman" w:hAnsi="Times New Roman" w:cs="Times New Roman"/>
                <w:b/>
                <w:color w:val="000000"/>
              </w:rPr>
              <w:t>吉隆坡电信博物馆-国家皇宫巧克力DIY-太子城-马六甲文化巡礼(旅游大巴)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日新行程：【吉隆坡电信博物馆】（约40分钟）经过一个小院子就到达吉隆坡电信博物馆。这里的售货亭没有人，一切看起来都有点失控无人管理。然而，在上楼梯后就会发现，这里一切都在井然有序的进行中。博物馆位于一个角落里，配有空调。一楼有人工制品和展示，讲述马来西亚和世界其他地区的电信历史。【巧克力DIY】（约45分钟）了解可可的发展历史和种植方式，亲手制作一个巧克力。【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温馨提示：游客可进入参观，但女性游客需在入口右方自行借取罩袍才能進入。【布城湖】（约20分钟）人工湖也是都市规划的一部份，为的是提供这新与都市水源及蓄洪等功能。【首相署】（约15分钟）PedanaPutra，位于路两旁被一棵棵大树包围，排列成一条长长的林阴大道。前往历史名城【马六甲】游览郑和下西洋所留下的遗迹--【三宝井】和【三宝庙】(约30分钟)(如遇维修,则改为外观);游览富有葡萄牙风格的【圣保罗教堂】、【荷兰红屋】、【葡萄牙古城门】等名胜(约45分钟)。【马六甲海峡】(约10分钟)拍照留念。享用晚餐后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早餐：酒店早餐；午餐：椰浆饭DIY；晚餐：面包鸡、奶油虾；住宿：马六甲豪华酒店</w:t>
            </w:r>
          </w:p>
        </w:tc>
      </w:tr>
      <w:tr>
        <w:tc>
          <w:tcPr>
            <w:tcW w:w="2310" w:type="dxa"/>
            <w:vAlign w:val="center"/>
            <w:vMerge w:val="restart"/>
          </w:tcPr>
          <w:p>
            <w:pPr/>
            <w:r>
              <w:rPr>
                <w:lang w:val="zh-CN"/>
                <w:rFonts w:ascii="Times New Roman" w:hAnsi="Times New Roman" w:cs="Times New Roman"/>
                <w:sz w:val="20"/>
                <w:szCs w:val="20"/>
                <w:color w:val="000000"/>
              </w:rPr>
              <w:t>2026/02/15</w:t>
            </w:r>
          </w:p>
        </w:tc>
        <w:tc>
          <w:tcPr>
            <w:tcW w:w="2310" w:type="dxa"/>
            <w:gridSpan w:val="7"/>
          </w:tcPr>
          <w:p>
            <w:pPr/>
            <w:r>
              <w:rPr>
                <w:lang w:val="zh-CN"/>
                <w:rFonts w:ascii="Times New Roman" w:hAnsi="Times New Roman" w:cs="Times New Roman"/>
                <w:b/>
                <w:color w:val="000000"/>
              </w:rPr>
              <w:t>亲子网状饼DIY-乐高乐园(旅游大巴)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的行程：【亲亲网状饼DIY】（约30分钟）亲子互动体验亲手制作马来风情甜咸皆宜的网状煎饼RotiJala。由面粉、姜黄粉、鸡蛋、水、椰奶、盐、油制作而成的面糊，通过特殊挤压瓶在平底锅上挤出丝状面糊制作属于自己的网状煎饼RotiJala。结束后移步至餐厅品尝马六甲明食【鸡粒饭+玫瑰露】。后前往新山。【乐高积木乐园】（含陆地园区门票，约4小时）全亚洲唯一的全新震撼主题乐园，动用3000万块积木打造15000个模型，多达40项游乐设施，包括高20公尺、长500公尺，一次可载40人的云霄飞车。更采用大量积木，把马来西亚及世界各地的地标建筑、街道风景完整重现，保证让您打开眼界。晚上入住新山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早餐：酒店早餐；午餐：鸡粒饭+玫瑰露；晚餐：园区自理；住宿：新山豪华酒店（大盒子或同级）</w:t>
            </w:r>
          </w:p>
        </w:tc>
      </w:tr>
      <w:tr>
        <w:tc>
          <w:tcPr>
            <w:tcW w:w="2310" w:type="dxa"/>
            <w:vAlign w:val="center"/>
            <w:vMerge w:val="restart"/>
          </w:tcPr>
          <w:p>
            <w:pPr/>
            <w:r>
              <w:rPr>
                <w:lang w:val="zh-CN"/>
                <w:rFonts w:ascii="Times New Roman" w:hAnsi="Times New Roman" w:cs="Times New Roman"/>
                <w:sz w:val="20"/>
                <w:szCs w:val="20"/>
                <w:color w:val="000000"/>
              </w:rPr>
              <w:t>2026/02/16</w:t>
            </w:r>
          </w:p>
        </w:tc>
        <w:tc>
          <w:tcPr>
            <w:tcW w:w="2310" w:type="dxa"/>
            <w:gridSpan w:val="7"/>
          </w:tcPr>
          <w:p>
            <w:pPr/>
            <w:r>
              <w:rPr>
                <w:lang w:val="zh-CN"/>
                <w:rFonts w:ascii="Times New Roman" w:hAnsi="Times New Roman" w:cs="Times New Roman"/>
                <w:b/>
                <w:color w:val="000000"/>
              </w:rPr>
              <w:t>车游国立大学-鱼尾狮-滨海湾花园-环球影城(旅游大巴)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行程：前往花园城市【新加坡】，开启精彩行程。【车游国立大学】（约40分钟）是一所在国际上具有领先学术地位的综合性研究型大学，在教学、研究等方面都具有卓越优势。参观感受著名大学的学术气息。温馨提示：如遇特殊日期校方临时关闭或明令禁止进入，我司将取消该景点，无费用退还，不作二次通知，如有不便敬请谅解。校园请轻声细语，不要干扰学校的正常教学和学生的生活。【滨海湾花园】（约45分钟）是新加坡打造"花园中的城市"愿景不可分割的一部分。（不安排上树和不安排进入温室）。【鱼尾狮公园】（约30分钟）新加坡地标鱼尾狮所在地，途径参观【伊利沙白大道（外观）】、【国会大厦（外观）】途径【高等法院（外观）】。后前往【圣淘沙名胜世界】其占地49公顷，集娱乐、休闲、住宿、美食、购物于一体。【节庆大道】更带给您无与伦比的旅游体验。【环球影城】（不少于6小时）内共有7个主题乐园。主题乐园包括：[马达加斯加]、[科幻城市主题区]、[世界首个史瑞克城堡@遥远王国]、[好莱坞星光大道]、[失落的世界]、[古埃及]、[纽约大道]等等。最值得期待的全球首创"变形金刚3D对决"已于2011年12月3日震撼亮相。率先体验这项以国际卖座影片《变形金刚》为主题设计而成的重磅3D游乐项目。晚上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早餐：酒店早餐；午餐：园区自理；晚餐：园区自理；住宿：新加坡当地豪华酒店</w:t>
            </w:r>
          </w:p>
        </w:tc>
      </w:tr>
      <w:tr>
        <w:tc>
          <w:tcPr>
            <w:tcW w:w="2310" w:type="dxa"/>
            <w:vAlign w:val="center"/>
            <w:vMerge w:val="restart"/>
          </w:tcPr>
          <w:p>
            <w:pPr/>
            <w:r>
              <w:rPr>
                <w:lang w:val="zh-CN"/>
                <w:rFonts w:ascii="Times New Roman" w:hAnsi="Times New Roman" w:cs="Times New Roman"/>
                <w:sz w:val="20"/>
                <w:szCs w:val="20"/>
                <w:color w:val="000000"/>
              </w:rPr>
              <w:t>2026/02/17</w:t>
            </w:r>
          </w:p>
        </w:tc>
        <w:tc>
          <w:tcPr>
            <w:tcW w:w="2310" w:type="dxa"/>
            <w:gridSpan w:val="7"/>
          </w:tcPr>
          <w:p>
            <w:pPr/>
            <w:r>
              <w:rPr>
                <w:lang w:val="zh-CN"/>
                <w:rFonts w:ascii="Times New Roman" w:hAnsi="Times New Roman" w:cs="Times New Roman"/>
                <w:b/>
                <w:color w:val="000000"/>
              </w:rPr>
              <w:t>甘榜格南+哈芝巷-滨海堤坝亲子风筝-机场-广州(飞机)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开启今天行程：【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滨海堤坝+亲子风筝活动】在新加坡滨海堤坝大绿洲体验一次快乐的亲子活动。后送往机场搭乘国际航班返回广州。</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早餐：酒店早餐；午餐：松发肉骨茶；晚餐：敬请自理；住宿：温馨的家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成人费用：往返机票及机场税（费）、当地游览交通费、行程表所列酒店或同级酒店的标准间住宿费（大床或双床房，保证每人一床位）、餐费（不含酒水）、行程表所列非自费旅游项目首道门票、旅行社责任险；2）儿童费用（2周岁-12周岁以下）：往返机票、当地旅游车位、餐位、首道景点门票、全程不占床位，不含早餐；12-18周岁（含12周岁）必须占床；3）婴儿费用（2周岁以内）：含往返机票（手抱）、当地旅游车位。</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新马资料须知  一、签证资料（新马免签）1、持中国因私护照：客人报名前请确保自身护照有效期在六个月以上（指护照有效期＞回程时间+6个月）和两页签证空白页（不含备注页），客户报名前必须自己确认护照有效期，否则因护照过期导致无法出游，责任自负；小孩未满16岁（含16岁）直系亲属不同行需要提供未成年人出行委托函。2、持港澳台（含CI、DI身份证明书）和外籍护照报名的客人：必须自备前往目的地国家的有效签证，并且必须具备再次进入中国境内的有效签证；（特别提醒：持有香港、澳门身份证明书的游客，必须自备前往新马的有效签证）3、持港澳台护照客人：出发当日还请自备有效回乡证、台胞证。如临时发现护照过期或不足有效期者，我司有权按实际产生的费用扣费；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天气：马来西亚属于热带海洋性气候，炎热潮湿，山区的天气清爽凉快，年均温度在25-33℃；新加坡属于热带海洋性气候，暖热湿润，年均温度在24-32℃；行李：手提行李每位限携带一件，规格不得超过56CMx36CMx23CM(22寸x14寸x9寸)；寄舱行李限额为1件且重量不得超过20公斤，尺寸不超过158CM（长+宽+高）为准；海关：马来西亚入境不允许携带香烟、可携带洋酒一瓶；新加坡不允许携带香烟、口香糖入境，一经查出，定必重罚；出入海关时，请听从领队之指示配合团体行动，以免与团体走散，影响出入海关之时间。衣物：以轻便、通爽凉快为主。电压：一般酒店采用220伏特及240伏特电源（三脚方插/英式插座）；货币：马来西亚货币单位为林吉特，马币100约人民币160元；新加坡货币单位为新加坡元，新币100约人民币550元；（以游览时间内的汇率为准）语言：马来西亚、新加坡的国语为马来语,一般英语通用；通讯：致电回中国拨打00-86-区号-电话号码，中国全球通手机在当地也可以使用；应带物品：酒店出于环保因素，无论星级，均须自备牙膏、牙刷、拖鞋、电吹风机等个人生活用品；常用药物：请团友自备晕浪丸、保济丸、感冒药、止痛片等常用药物，以备不时之需；注意事项：1、游客在新加坡必须随时保持环境卫生，随地吐痰、弃物要被罚款1000新币；在冷气场所及公共场合不可以吸烟，去洗手间记得冲水，否则被认为违法，一旦罪名成立将被罚款500新币；2、飞机上：航班座位编排按姓氏英文字母，座位如不在一起时，在飞机起飞后再自行调整。飞机起降及用餐时，座椅靠背需放直。NOSMOKING即禁止吸烟，FASTENSEATBELT即系上安全带，请全程扣紧安全带，以免气流引起的颠簸带来安全隐患。，非必要时勿随意走动，为了安全请务必遵守。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4、搭游览车时，请注意车子公司名称、颜色、车号，以免停车时找不到车子，请保持车内整洁，旅游巴士上禁止吸烟。约定上车之时间，请务必准时集合上车以免影响旅游行程。5、请持有香港，澳门，台湾等护照的客人请在出发当天自备回乡证原件或台胞证原件并确保证件有效，以便海关检查核实使用，如有遗漏我社则一概不予负责。6、请每位游客自备不少于人民币4000元现钞或等值外币，以备马来西亚入境时海关抽查，小孩除外。1.搭乘飞机时，请全程扣好安全带，不要随意走动，以防飞机颠簸造成危险。2.入住酒店时请将房门扣上安全锁，以策安全；勿在灯上晾衣物；勿在床上吸烟，听到警报器响，请由紧急出口迅速离开。3.贵重物品请托放至饭店保险箱，如需随身携带切勿离手，例如享用自助餐时，若将钱包放在餐桌上，很容易让扒手得逞。4.敬请游客妥善保管好自己的行李物品（尤其护照、现金、贵重物品等），请勿放于巴士、旅馆、房间内以及大行李中，务必注意自身的人身和财物安全。贵重物品请随身携带，如有发生财物丢失旅行社不承担赔偿责任。5.切勿在公共场合露财，购物时也勿当众清数钞票。6.遵守领队所宣布的观光区、餐厅、饭店、游乐设施等各种场所的注意事项。7.游泳池未开放时请勿擅自入池游泳，并切记勿单独入池。8.海边戏水请勿超越安全警戒线。9.活动若具有刺激性，身体状况不佳者请勿参加。10.游客在旅游车内请扣好安全带；为防止意外发生，请勿在行进中的旅游车内奔跑或站立在座位上；头、手请勿伸出窗外，请勿在旅游车内喝热饮，上下车时注意来车方向，以免发生危险。11.团体需一起活动，途中若要离队，需征得领队同意以免发生意外。12.夜间或自由活动时间若需自行外出，请告知领队或团友，并应特别注意安全。13.东南亚国家普遍没有准备盥洗用具如:牙膏、牙刷等，旅客需请自行携带。14.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15.以上行程仅供参考，旅行社在保证行程标准景点不变的情况下可做出相应的调整，具体以出团通知及当地实际安排为准。16.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17.旅游行程中旅行社无安排游览活动的时间为游客自由活动时间，自由活动期间，游客请选择自己能够控制风险的活动项目，并在自己可控风险的范围内活动。18.旅途中，请游客务必准时集合，以免让其他团友等候，且影响旅游行程。请及时记录地陪、全陪、领队联络号码，出现情况及时与导游沟通，以便及时有效处理。19.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20.团队紧急电话：或本团队紧急联系人和相关信息，将在出团通知中载明。21.紧急报警电话：999。22.行程表为旅游合同附件之一，行程表内容与旅游合同内容冲突之处，以行程表约定内容为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冯嘉敏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梁文俊</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2026/1/11 10:03:46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