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永利国际团队/散客确认书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熊猫国旅</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郭姐</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广州永利国际旅行社有限公司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小郭</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CZS05CZ260205A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寒假-新马【双乐园】广广-5天</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2026-02-05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2026-02-09</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2026-02-05 CZ353 广州→新加坡 08:10-12:30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2026-02-09 CZ8302 吉隆坡→广州 18:10-22:3</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6299.00</w:t>
            </w:r>
          </w:p>
        </w:tc>
        <w:tc>
          <w:tcPr>
            <w:tcW w:w="2310" w:type="dxa"/>
          </w:tcPr>
          <w:p>
            <w:pPr/>
            <w:r>
              <w:rPr>
                <w:lang w:val="zh-CN"/>
                <w:rFonts w:ascii="Times New Roman" w:hAnsi="Times New Roman" w:cs="Times New Roman"/>
                <w:sz w:val="20"/>
                <w:szCs w:val="20"/>
                <w:color w:val="000000"/>
              </w:rPr>
              <w:t>12598.00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小费</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380.00</w:t>
            </w:r>
          </w:p>
        </w:tc>
        <w:tc>
          <w:tcPr>
            <w:tcW w:w="2310" w:type="dxa"/>
          </w:tcPr>
          <w:p>
            <w:pPr/>
            <w:r>
              <w:rPr>
                <w:lang w:val="zh-CN"/>
                <w:rFonts w:ascii="Times New Roman" w:hAnsi="Times New Roman" w:cs="Times New Roman"/>
                <w:sz w:val="20"/>
                <w:szCs w:val="20"/>
                <w:color w:val="000000"/>
              </w:rPr>
              <w:t>760.00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优惠</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-100.00</w:t>
            </w:r>
          </w:p>
        </w:tc>
        <w:tc>
          <w:tcPr>
            <w:tcW w:w="2310" w:type="dxa"/>
          </w:tcPr>
          <w:p>
            <w:pPr/>
            <w:r>
              <w:rPr>
                <w:lang w:val="zh-CN"/>
                <w:rFonts w:ascii="Times New Roman" w:hAnsi="Times New Roman" w:cs="Times New Roman"/>
                <w:sz w:val="20"/>
                <w:szCs w:val="20"/>
                <w:color w:val="000000"/>
              </w:rPr>
              <w:t>-200.00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总金额：壹万叁仟壹佰伍拾捌元整</w:t>
            </w:r>
          </w:p>
        </w:tc>
        <w:tc>
          <w:tcPr>
            <w:tcW w:w="2310" w:type="dxa"/>
            <w:textDirection w:val="right"/>
            <w:gridSpan w:val="3"/>
          </w:tcPr>
          <w:p>
            <w:pPr/>
            <w:r>
              <w:rPr>
                <w:lang w:val="zh-CN"/>
                <w:rFonts w:ascii="Times New Roman" w:hAnsi="Times New Roman" w:cs="Times New Roman"/>
                <w:b/>
                <w:color w:val="FF0000"/>
              </w:rPr>
              <w:t>13158.00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招商银行广州东风支行</w:t>
            </w:r>
          </w:p>
        </w:tc>
        <w:tc>
          <w:tcPr>
            <w:tcW w:w="2310" w:type="dxa"/>
            <w:gridSpan w:val="2"/>
          </w:tcPr>
          <w:p>
            <w:pPr/>
            <w:r>
              <w:rPr>
                <w:lang w:val="zh-CN"/>
                <w:rFonts w:ascii="Times New Roman" w:hAnsi="Times New Roman" w:cs="Times New Roman"/>
                <w:sz w:val="20"/>
                <w:szCs w:val="20"/>
                <w:color w:val="000000"/>
              </w:rPr>
              <w:t>广州永利国际旅行社有限公司</w:t>
            </w:r>
          </w:p>
        </w:tc>
        <w:tc>
          <w:tcPr>
            <w:tcW w:w="2310" w:type="dxa"/>
            <w:gridSpan w:val="3"/>
          </w:tcPr>
          <w:p>
            <w:pPr/>
            <w:r>
              <w:rPr>
                <w:lang w:val="zh-CN"/>
                <w:rFonts w:ascii="Times New Roman" w:hAnsi="Times New Roman" w:cs="Times New Roman"/>
                <w:sz w:val="20"/>
                <w:szCs w:val="20"/>
                <w:color w:val="000000"/>
              </w:rPr>
              <w:t>120927730410001</w:t>
            </w:r>
          </w:p>
        </w:tc>
      </w:tr>
      <w:tr>
        <w:tc>
          <w:tcPr>
            <w:tcW w:w="2310" w:type="dxa"/>
            <w:gridSpan w:val="3"/>
          </w:tcPr>
          <w:p>
            <w:pPr/>
            <w:r>
              <w:rPr>
                <w:lang w:val="zh-CN"/>
                <w:rFonts w:ascii="Times New Roman" w:hAnsi="Times New Roman" w:cs="Times New Roman"/>
                <w:sz w:val="20"/>
                <w:szCs w:val="20"/>
                <w:color w:val="000000"/>
              </w:rPr>
              <w:t>永利商号</w:t>
            </w:r>
          </w:p>
        </w:tc>
        <w:tc>
          <w:tcPr>
            <w:tcW w:w="2310" w:type="dxa"/>
            <w:gridSpan w:val="2"/>
          </w:tcPr>
          <w:p>
            <w:pPr/>
            <w:r>
              <w:rPr>
                <w:lang w:val="zh-CN"/>
                <w:rFonts w:ascii="Times New Roman" w:hAnsi="Times New Roman" w:cs="Times New Roman"/>
                <w:sz w:val="20"/>
                <w:szCs w:val="20"/>
                <w:color w:val="000000"/>
              </w:rPr>
              <w:t>收款码-永利</w:t>
            </w:r>
          </w:p>
        </w:tc>
        <w:tc>
          <w:tcPr>
            <w:tcW w:w="2310" w:type="dxa"/>
            <w:gridSpan w:val="3"/>
          </w:tcPr>
          <w:p>
            <w:pPr/>
            <w:r>
              <w:rPr>
                <w:lang w:val="zh-CN"/>
                <w:rFonts w:ascii="Times New Roman" w:hAnsi="Times New Roman" w:cs="Times New Roman"/>
                <w:sz w:val="20"/>
                <w:szCs w:val="20"/>
                <w:color w:val="000000"/>
              </w:rPr>
              <w:t>0406</w:t>
            </w:r>
          </w:p>
        </w:tc>
      </w:tr>
      <w:tr>
        <w:tc>
          <w:tcPr>
            <w:tcW w:w="2310" w:type="dxa"/>
            <w:gridSpan w:val="3"/>
          </w:tcPr>
          <w:p>
            <w:pPr/>
            <w:r>
              <w:rPr>
                <w:lang w:val="zh-CN"/>
                <w:rFonts w:ascii="Times New Roman" w:hAnsi="Times New Roman" w:cs="Times New Roman"/>
                <w:sz w:val="20"/>
                <w:szCs w:val="20"/>
                <w:color w:val="000000"/>
              </w:rPr>
              <w:t>中国银行北京国际贸易中心支行营业部</w:t>
            </w:r>
          </w:p>
        </w:tc>
        <w:tc>
          <w:tcPr>
            <w:tcW w:w="2310" w:type="dxa"/>
            <w:gridSpan w:val="2"/>
          </w:tcPr>
          <w:p>
            <w:pPr/>
            <w:r>
              <w:rPr>
                <w:lang w:val="zh-CN"/>
                <w:rFonts w:ascii="Times New Roman" w:hAnsi="Times New Roman" w:cs="Times New Roman"/>
                <w:sz w:val="20"/>
                <w:szCs w:val="20"/>
                <w:color w:val="000000"/>
              </w:rPr>
              <w:t>私账-李俊生</w:t>
            </w:r>
          </w:p>
        </w:tc>
        <w:tc>
          <w:tcPr>
            <w:tcW w:w="2310" w:type="dxa"/>
            <w:gridSpan w:val="3"/>
          </w:tcPr>
          <w:p>
            <w:pPr/>
            <w:r>
              <w:rPr>
                <w:lang w:val="zh-CN"/>
                <w:rFonts w:ascii="Times New Roman" w:hAnsi="Times New Roman" w:cs="Times New Roman"/>
                <w:sz w:val="20"/>
                <w:szCs w:val="20"/>
                <w:color w:val="000000"/>
              </w:rPr>
              <w:t>6013820100003652214</w:t>
            </w:r>
          </w:p>
        </w:tc>
      </w:tr>
      <w:tr>
        <w:tc>
          <w:tcPr>
            <w:tcW w:w="2310" w:type="dxa"/>
            <w:gridSpan w:val="3"/>
          </w:tcPr>
          <w:p>
            <w:pPr/>
            <w:r>
              <w:rPr>
                <w:lang w:val="zh-CN"/>
                <w:rFonts w:ascii="Times New Roman" w:hAnsi="Times New Roman" w:cs="Times New Roman"/>
                <w:sz w:val="20"/>
                <w:szCs w:val="20"/>
                <w:color w:val="000000"/>
              </w:rPr>
              <w:t>中国建设银行广东省分行</w:t>
            </w:r>
          </w:p>
        </w:tc>
        <w:tc>
          <w:tcPr>
            <w:tcW w:w="2310" w:type="dxa"/>
            <w:gridSpan w:val="2"/>
          </w:tcPr>
          <w:p>
            <w:pPr/>
            <w:r>
              <w:rPr>
                <w:lang w:val="zh-CN"/>
                <w:rFonts w:ascii="Times New Roman" w:hAnsi="Times New Roman" w:cs="Times New Roman"/>
                <w:sz w:val="20"/>
                <w:szCs w:val="20"/>
                <w:color w:val="000000"/>
              </w:rPr>
              <w:t>广州永利国际旅行社有限公司</w:t>
            </w:r>
          </w:p>
        </w:tc>
        <w:tc>
          <w:tcPr>
            <w:tcW w:w="2310" w:type="dxa"/>
            <w:gridSpan w:val="3"/>
          </w:tcPr>
          <w:p>
            <w:pPr/>
            <w:r>
              <w:rPr>
                <w:lang w:val="zh-CN"/>
                <w:rFonts w:ascii="Times New Roman" w:hAnsi="Times New Roman" w:cs="Times New Roman"/>
                <w:sz w:val="20"/>
                <w:szCs w:val="20"/>
                <w:color w:val="000000"/>
              </w:rPr>
              <w:t>44050186320100005521</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2026/02/05</w:t>
            </w:r>
          </w:p>
        </w:tc>
        <w:tc>
          <w:tcPr>
            <w:tcW w:w="2310" w:type="dxa"/>
            <w:gridSpan w:val="7"/>
          </w:tcPr>
          <w:p>
            <w:pPr/>
            <w:r>
              <w:rPr>
                <w:lang w:val="zh-CN"/>
                <w:rFonts w:ascii="Times New Roman" w:hAnsi="Times New Roman" w:cs="Times New Roman"/>
                <w:b/>
                <w:color w:val="000000"/>
              </w:rPr>
              <w:t>广州-新加坡-滨海湾花园-鱼尾狮公园-滨海堤坝+亲子风筝(飞机)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请各位贵宾是日指定时间在广州白云机场集合出发，由领队带领大家办理登机手续，搭乘航班前往花园城市【新加坡】，开启精彩行程。【滨海湾花园】（约45分钟）是新加坡打造"花园中的城市"愿景不可分割的一部分。（不安排上树和不安排进入温室）。【鱼尾狮公园】（约30分钟）新加坡地标鱼尾狮所在地，途径参观【伊利沙白大道（外观）】、【国会大厦（外观）】途径【高等法院（外观）】。【滨海堤坝+亲子风筝活动】在新加坡滨海堤坝大绿洲体验一次快乐的亲子活动。</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早餐：自理；午餐：自理；晚餐：松发肉骨茶；住宿：新加坡当地豪华酒店</w:t>
            </w:r>
          </w:p>
        </w:tc>
      </w:tr>
      <w:tr>
        <w:tc>
          <w:tcPr>
            <w:tcW w:w="2310" w:type="dxa"/>
            <w:vAlign w:val="center"/>
            <w:vMerge w:val="restart"/>
          </w:tcPr>
          <w:p>
            <w:pPr/>
            <w:r>
              <w:rPr>
                <w:lang w:val="zh-CN"/>
                <w:rFonts w:ascii="Times New Roman" w:hAnsi="Times New Roman" w:cs="Times New Roman"/>
                <w:sz w:val="20"/>
                <w:szCs w:val="20"/>
                <w:color w:val="000000"/>
              </w:rPr>
              <w:t>2026/02/06</w:t>
            </w:r>
          </w:p>
        </w:tc>
        <w:tc>
          <w:tcPr>
            <w:tcW w:w="2310" w:type="dxa"/>
            <w:gridSpan w:val="7"/>
          </w:tcPr>
          <w:p>
            <w:pPr/>
            <w:r>
              <w:rPr>
                <w:lang w:val="zh-CN"/>
                <w:rFonts w:ascii="Times New Roman" w:hAnsi="Times New Roman" w:cs="Times New Roman"/>
                <w:b/>
                <w:color w:val="000000"/>
              </w:rPr>
              <w:t>哈芝巷+甘榜格南-环球影城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开启今日新行程：【老城之旅】（约30分钟）熟悉却带着异国情调的一排排的骑楼，在还算凉快的清晨漫步其中，感受新加坡的人文气息，路过的水果摊散发着热带的甜美气息，如果想要品尝可以自费享用，匆匆的旅程中，短暂的体验新加坡的生活节奏。【甘榜格南+哈芝巷】（约20分钟）新加坡多民族融合的丰富色彩的历史文化街区，感受不一样的异域风情。这里可谓是不少新加坡年轻设计师和创业者的摇篮，他们在这里开设了种类繁多的多品牌店、奇特的精品店，巷子内也大面积的壁画让人驻足观赏。后前往【圣淘沙名胜世界】其占地49公顷，集娱乐、休闲、住宿、美食、购物于一体。【节庆大道】更带给您无与伦比的旅游体验。【环球影城】（不少于6小时）内共有7个主题乐园。主题乐园包括：[马达加斯加]、[科幻城市主题区]、[世界首个史瑞克城堡@遥远王国]、[好莱坞星光大道]、[失落的世界]、[古埃及]、[纽约大道]等等。最值得期待的全球首创"变形金刚3D对决"已于2011年12月3日震撼亮相。率先体验这项以国际卖座影片《变形金刚》为主题设计而成的重磅3D游乐项目。晚上指定时间集合前往关口，送往新山，抵达后享用晚餐后入住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早餐：酒店早餐；午餐：圣淘沙自理；晚餐：圣淘沙自理；住宿：新山豪华酒店（大盒子或同级）</w:t>
            </w:r>
          </w:p>
        </w:tc>
      </w:tr>
      <w:tr>
        <w:tc>
          <w:tcPr>
            <w:tcW w:w="2310" w:type="dxa"/>
            <w:vAlign w:val="center"/>
            <w:vMerge w:val="restart"/>
          </w:tcPr>
          <w:p>
            <w:pPr/>
            <w:r>
              <w:rPr>
                <w:lang w:val="zh-CN"/>
                <w:rFonts w:ascii="Times New Roman" w:hAnsi="Times New Roman" w:cs="Times New Roman"/>
                <w:sz w:val="20"/>
                <w:szCs w:val="20"/>
                <w:color w:val="000000"/>
              </w:rPr>
              <w:t>2026/02/07</w:t>
            </w:r>
          </w:p>
        </w:tc>
        <w:tc>
          <w:tcPr>
            <w:tcW w:w="2310" w:type="dxa"/>
            <w:gridSpan w:val="7"/>
          </w:tcPr>
          <w:p>
            <w:pPr/>
            <w:r>
              <w:rPr>
                <w:lang w:val="zh-CN"/>
                <w:rFonts w:ascii="Times New Roman" w:hAnsi="Times New Roman" w:cs="Times New Roman"/>
                <w:b/>
                <w:color w:val="000000"/>
              </w:rPr>
              <w:t>乐高乐园-马六甲文化巡礼</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开启今天的行程：【乐高积木乐园】（含陆地园区门票，约4小时）全亚洲唯一的全新震撼主题乐园，动用3000万块积木打造15000个模型，多达40项游乐设施，包括高20公尺、长500公尺，一次可载40人的云霄飞车。更采用大量积木，把马来西亚及世界各地的地标建筑、街道风景完整重现，保证让您打开眼界。游玩完毕后前往马六甲，游览郑和下西洋所留下的遗迹--【三宝井】和【三宝庙】(约30分钟)(如遇维修,则改为外观);游览富有葡萄牙风格的【圣保罗教堂】、【荷兰红屋】、【葡萄牙古城门】等名胜(约45分钟)。【马六甲海峡】(约10分钟)拍照留念。享用晚餐后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早餐：酒店早餐；午餐：敬请自理；晚餐：娘惹餐；住宿：马六甲豪华酒店</w:t>
            </w:r>
          </w:p>
        </w:tc>
      </w:tr>
      <w:tr>
        <w:tc>
          <w:tcPr>
            <w:tcW w:w="2310" w:type="dxa"/>
            <w:vAlign w:val="center"/>
            <w:vMerge w:val="restart"/>
          </w:tcPr>
          <w:p>
            <w:pPr/>
            <w:r>
              <w:rPr>
                <w:lang w:val="zh-CN"/>
                <w:rFonts w:ascii="Times New Roman" w:hAnsi="Times New Roman" w:cs="Times New Roman"/>
                <w:sz w:val="20"/>
                <w:szCs w:val="20"/>
                <w:color w:val="000000"/>
              </w:rPr>
              <w:t>2026/02/08</w:t>
            </w:r>
          </w:p>
        </w:tc>
        <w:tc>
          <w:tcPr>
            <w:tcW w:w="2310" w:type="dxa"/>
            <w:gridSpan w:val="7"/>
          </w:tcPr>
          <w:p>
            <w:pPr/>
            <w:r>
              <w:rPr>
                <w:lang w:val="zh-CN"/>
                <w:rFonts w:ascii="Times New Roman" w:hAnsi="Times New Roman" w:cs="Times New Roman"/>
                <w:b/>
                <w:color w:val="000000"/>
              </w:rPr>
              <w:t>杯面DIY-钱币博物馆及艺术画廊-双峰塔-国家皇宫-独立广场-高等法院-阿罗夜市</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开启今天行程：【MameeJonkerHouse怪兽点心面工作坊DIY】（约1小时）马来西亚零嘴人气品牌MAMEE小怪兽，特别安排参观泡面博物馆，制作全世界独一无二的点心面，选择自己喜欢的配料和口味，在杯上画上专属于自己的创意图案。 【钱币博物馆及艺术画廊】（约1小时）国家银行钱币博物馆位于马来西亚吉隆坡，馆内陈列着马来西亚各种纸币、硬币、纪念币、代用货币、罕有钱币、旧货币、钱币样本和外币。拥有国家银行1962年起收藏的超过1500件艺术作品。目前共有3层、6个展厅。是金钱启蒙的有趣打开方式。【吉隆坡双子塔】（约20分钟）最佳合照点合照，不安排登塔。【吉隆坡市区观光】（约40分钟）【国家皇宫】【高等法院】【独立广场】。【阿罗夜市】（晚餐自理，约1.5小时）阿罗街是吉隆坡最著名的美食一条街，拥有超过100种的特色美食，到了夜市更是繁忙，不到100米的小街挤了100多家摊位，难怪被孤独星球选为全球十大夜市之一。这里较出名的美食有烤鸡翅、烧鱼、沙爹、叻沙等，其中"黄亚华小食店"的烤翅最为有名，"龙记"的贵妃肉脯适合做伴手礼，"赞记"的鱼滑粉是独家秘制。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早餐：酒店早餐；午餐：面包鸡、奶油虾；晚餐：夜市自理；住宿：PJ希尔顿或同级</w:t>
            </w:r>
          </w:p>
        </w:tc>
      </w:tr>
      <w:tr>
        <w:tc>
          <w:tcPr>
            <w:tcW w:w="2310" w:type="dxa"/>
            <w:vAlign w:val="center"/>
            <w:vMerge w:val="restart"/>
          </w:tcPr>
          <w:p>
            <w:pPr/>
            <w:r>
              <w:rPr>
                <w:lang w:val="zh-CN"/>
                <w:rFonts w:ascii="Times New Roman" w:hAnsi="Times New Roman" w:cs="Times New Roman"/>
                <w:sz w:val="20"/>
                <w:szCs w:val="20"/>
                <w:color w:val="000000"/>
              </w:rPr>
              <w:t>2026/02/09</w:t>
            </w:r>
          </w:p>
        </w:tc>
        <w:tc>
          <w:tcPr>
            <w:tcW w:w="2310" w:type="dxa"/>
            <w:gridSpan w:val="7"/>
          </w:tcPr>
          <w:p>
            <w:pPr/>
            <w:r>
              <w:rPr>
                <w:lang w:val="zh-CN"/>
                <w:rFonts w:ascii="Times New Roman" w:hAnsi="Times New Roman" w:cs="Times New Roman"/>
                <w:b/>
                <w:color w:val="000000"/>
              </w:rPr>
              <w:t>巧克力DIY-太子城-粉红清真寺-布城湖-首相署-机场--广州</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开启今天行程：【巧克力DIY】（约45分钟）了解可可的发展历史和种植方式，亲手制作一个巧克力。【布城】Putrajaya，马来西亚行政首都，Putra是马来西亚国父東姑阿都拉曼太子的姓氏，而jaya是城市的意思，因此又称太子城。布城建城有三大理念，一是神与人、二是人与人、三是人与环境。【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温馨提示：游客可进入参观，但女性游客需在入口右方自行借取罩袍才能進入。【布城湖】（约20分钟）人工湖也是都市规划的一部份，为的是提供这新与都市水源及蓄洪等功能。【首相署】（约15分钟）PedanaPutra，位于路两旁被一棵棵大树包围，排列成一条长长的林阴大道。后送往机场搭乘国际航班返回广州。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早餐：酒店早餐；午餐：椰浆饭DIY；晚餐：敬请自理；住宿：温馨的家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成人费用：往返机票及机场税（费）、当地游览交通费、行程表所列酒店或同级酒店的标准间住宿费（大床或双床房，保证每人一床位）、餐费（不含酒水）、行程表所列非自费旅游项目首道门票、旅行社责任险；2）儿童费用（2周岁-12周岁以下）：往返机票、当地旅游车位、餐位、首道景点门票、全程不占床位，不含早餐；12-18周岁（含12周岁）必须占床；3）婴儿费用（2周岁以内）：含往返机票（手抱）、当地旅游车位。</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天气：马来西亚属于热带海洋性气候，炎热潮湿，山区的天气清爽凉快，年均温度在25-33℃；新加坡属于热带海洋性气候，暖热湿润，年均温度在24-32℃；行李：手提行李每位限携带一件，规格不得超过56CMx36CMx23CM(22寸x14寸x9寸)；寄舱行李限额为1件且重量不得超过20公斤，尺寸不超过158CM（长+宽+高）为准；海关：马来西亚入境不允许携带香烟、可携带洋酒一瓶；新加坡不允许携带香烟、口香糖入境，一经查出，定必重罚；出入海关时，请听从领队之指示配合团体行动，以免与团体走散，影响出入海关之时间。衣物：以轻便、通爽凉快为主。电压：一般酒店采用220伏特及240伏特电源（三脚方插/英式插座）；货币：马来西亚货币单位为林吉特，马币100约人民币160元；新加坡货币单位为新加坡元，新币100约人民币550元；（以游览时间内的汇率为准）语言：马来西亚、新加坡的国语为马来语,一般英语通用；通讯：致电回中国拨打00-86-区号-电话号码，中国全球通手机在当地也可以使用；应带物品：酒店出于环保因素，无论星级，均须自备牙膏、牙刷、拖鞋、电吹风机等个人生活用品；常用药物：请团友自备晕浪丸、保济丸、感冒药、止痛片等常用药物，以备不时之需；注意事项：1、游客在新加坡必须随时保持环境卫生，随地吐痰、弃物要被罚款1000新币；在冷气场所及公共场合不可以吸烟，去洗手间记得冲水，否则被认为违法，一旦罪名成立将被罚款500新币；2、飞机上：航班座位编排按姓氏英文字母，座位如不在一起时，在飞机起飞后再自行调整。飞机起降及用餐时，座椅靠背需放直。NOSMOKING即禁止吸烟，FASTENSEATBELT即系上安全带，请全程扣紧安全带，以免气流引起的颠簸带来安全隐患。，非必要时勿随意走动，为了安全请务必遵守。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4、搭游览车时，请注意车子公司名称、颜色、车号，以免停车时找不到车子，请保持车内整洁，旅游巴士上禁止吸烟。约定上车之时间，请务必准时集合上车以免影响旅游行程。5、请持有香港，澳门，台湾等护照的客人请在出发当天自备回乡证原件或台胞证原件并确保证件有效，以便海关检查核实使用，如有遗漏我社则一概不予负责。6、请每位游客自备不少于人民币4000元现钞或等值外币，以备马来西亚入境时海关抽查，小孩除外。</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郭姐</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小郭</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1</w:t>
                  </w:r>
                  <w:r w:rsidR="00192D3B">
                    <w:rPr>
                      <w:rFonts w:asciiTheme="minorEastAsia" w:hAnsiTheme="minorEastAsia" w:hint="eastAsia"/>
                    </w:rPr>
                    <w:t xml:space="preserve">月 </w:t>
                  </w:r>
                  <w:r>
                    <w:rPr>
                      <w:rFonts w:asciiTheme="minorEastAsia" w:hAnsiTheme="minorEastAsia" w:hint="eastAsia"/>
                    </w:rPr>
                    <w:t>27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2026/1/27 9:26:54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