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湘西风情团队/散客确认书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自贡万美</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小曹旅游</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刘卯松</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18040312860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XYB05DC251012A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湘约双玻双动5日游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 xml:space="preserve">1、张静 </w:t>
            </w:r>
          </w:p>
        </w:tc>
        <w:tc>
          <w:tcPr>
            <w:tcW w:w="2310" w:type="dxa"/>
            <w:vAlign w:val="center"/>
            <w:gridSpan w:val="2"/>
          </w:tcPr>
          <w:p>
            <w:pPr/>
          </w:p>
        </w:tc>
        <w:tc>
          <w:tcPr>
            <w:tcW w:w="2310" w:type="dxa"/>
            <w:vAlign w:val="center"/>
          </w:tcPr>
          <w:p>
            <w:pPr/>
            <w:r>
              <w:rPr>
                <w:lang w:val="zh-CN"/>
                <w:rFonts w:ascii="Times New Roman" w:hAnsi="Times New Roman" w:cs="Times New Roman"/>
                <w:sz w:val="20"/>
                <w:szCs w:val="20"/>
                <w:color w:val="000000"/>
              </w:rPr>
              <w:t>13388331089</w:t>
            </w:r>
          </w:p>
        </w:tc>
        <w:tc>
          <w:tcPr>
            <w:tcW w:w="2310" w:type="dxa"/>
            <w:vAlign w:val="center"/>
          </w:tcPr>
          <w:p>
            <w:pPr/>
            <w:r>
              <w:rPr>
                <w:lang w:val="zh-CN"/>
                <w:rFonts w:ascii="Times New Roman" w:hAnsi="Times New Roman" w:cs="Times New Roman"/>
                <w:sz w:val="20"/>
                <w:szCs w:val="20"/>
                <w:color w:val="000000"/>
              </w:rPr>
              <w:t xml:space="preserve">2、杨荣江 </w:t>
            </w: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1280.00</w:t>
            </w:r>
          </w:p>
        </w:tc>
        <w:tc>
          <w:tcPr>
            <w:tcW w:w="2310" w:type="dxa"/>
          </w:tcPr>
          <w:p>
            <w:pPr/>
            <w:r>
              <w:rPr>
                <w:lang w:val="zh-CN"/>
                <w:rFonts w:ascii="Times New Roman" w:hAnsi="Times New Roman" w:cs="Times New Roman"/>
                <w:sz w:val="20"/>
                <w:szCs w:val="20"/>
                <w:color w:val="000000"/>
              </w:rPr>
              <w:t>2560.00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总金额：贰仟伍佰陆拾元整</w:t>
            </w:r>
          </w:p>
        </w:tc>
        <w:tc>
          <w:tcPr>
            <w:tcW w:w="2310" w:type="dxa"/>
            <w:textDirection w:val="right"/>
            <w:gridSpan w:val="3"/>
          </w:tcPr>
          <w:p>
            <w:pPr/>
            <w:r>
              <w:rPr>
                <w:lang w:val="zh-CN"/>
                <w:rFonts w:ascii="Times New Roman" w:hAnsi="Times New Roman" w:cs="Times New Roman"/>
                <w:b/>
                <w:color w:val="FF0000"/>
              </w:rPr>
              <w:t>2560.00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中国银行股份有限公司成都航空路支行</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gridSpan w:val="3"/>
          </w:tcPr>
          <w:p>
            <w:pPr/>
            <w:r>
              <w:rPr>
                <w:lang w:val="zh-CN"/>
                <w:rFonts w:ascii="Times New Roman" w:hAnsi="Times New Roman" w:cs="Times New Roman"/>
                <w:sz w:val="20"/>
                <w:szCs w:val="20"/>
                <w:color w:val="000000"/>
              </w:rPr>
              <w:t>118585022685</w:t>
            </w:r>
          </w:p>
        </w:tc>
      </w:tr>
      <w:tr>
        <w:tc>
          <w:tcPr>
            <w:tcW w:w="2310" w:type="dxa"/>
            <w:gridSpan w:val="3"/>
          </w:tcPr>
          <w:p>
            <w:pPr/>
            <w:r>
              <w:rPr>
                <w:lang w:val="zh-CN"/>
                <w:rFonts w:ascii="Times New Roman" w:hAnsi="Times New Roman" w:cs="Times New Roman"/>
                <w:sz w:val="20"/>
                <w:szCs w:val="20"/>
                <w:color w:val="000000"/>
              </w:rPr>
              <w:t>招商银行信用卡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6225768762925228</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张又双工作微信</w:t>
            </w:r>
          </w:p>
        </w:tc>
      </w:tr>
      <w:tr>
        <w:tc>
          <w:tcPr>
            <w:tcW w:w="2310" w:type="dxa"/>
            <w:gridSpan w:val="3"/>
          </w:tcPr>
          <w:p>
            <w:pPr/>
            <w:r>
              <w:rPr>
                <w:lang w:val="zh-CN"/>
                <w:rFonts w:ascii="Times New Roman" w:hAnsi="Times New Roman" w:cs="Times New Roman"/>
                <w:sz w:val="20"/>
                <w:szCs w:val="20"/>
                <w:color w:val="000000"/>
              </w:rPr>
              <w:t>中国建设银行股份有限公司成都蓝天支行</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6217003800053320861</w:t>
            </w:r>
          </w:p>
        </w:tc>
      </w:tr>
      <w:tr>
        <w:tc>
          <w:tcPr>
            <w:tcW w:w="2310" w:type="dxa"/>
            <w:gridSpan w:val="3"/>
          </w:tcPr>
          <w:p>
            <w:pPr/>
            <w:r>
              <w:rPr>
                <w:lang w:val="zh-CN"/>
                <w:rFonts w:ascii="Times New Roman" w:hAnsi="Times New Roman" w:cs="Times New Roman"/>
                <w:sz w:val="20"/>
                <w:szCs w:val="20"/>
                <w:color w:val="000000"/>
              </w:rPr>
              <w:t>张又双支付宝</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15756216956</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成都/遂宁/重庆→恩施土家女儿城→凤凰古城 (动车)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成都东/遂宁/重庆北火车站出发，乘坐08:00-10:00出发的乘动车至恩施）3078次或D2238（09:17-13:50）次动车。导游司机至恩施接团，后出发游览【土家女儿城】土家女儿城位于湖北省恩施市区七里坪，作为全国第八个人造古镇，土家女儿城合理且精心的谋划了整体建筑风格，仿古与土家吊脚楼相结合，完美的体现了土家族的民风民俗。恩施出发约4-5小时左右（320公里左右）至凤凰，兴致、体力都够高的朋友不妨马上出来一睹古城的风貌，如：游沙湾吊脚楼群、虹桥、万名塔、跳岩……华灯初上，漫步沱江，古城夜景一览无遗，可在沱江跳岩边放河灯许愿，看着那一盏盏的小灯顺流而下，一切烦恼都随之而去……（当日中餐、晚餐可在恩施女儿城凤凰古城解决，用餐方便且小吃非常丰富。）温馨提示：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早餐：不含；午餐：不含；晚餐：不含；住宿：无</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凤凰古城→张家界大峡谷(汽车)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行游览美丽的【凤凰古城】，游览曾被新西兰著名作家路易艾黎称赞为中国最美丽的小城--凤凰古城（含古城观光游览，不含古城内需另行付费的小景点，若因政府政策性变化，若需购票敬请自理），漫步凤凰古镇民俗步行街，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古老的“湘西茶仓”带给您苗家人的手艺。  出发约2小时左右至张家界，游览【张家界大峡谷】(门票+游船已赠送，如需上玻璃桥则上桥费用和电梯等其他费用自理)又名乱泉峡：是指峡谷中的两面石壁，溪泉众多，满峡飞流。峡谷内的主要景点有：一线天天梯栈道、三叠游道、平台吴王坡、石壁裂、张家界大峡谷缝、全家福、妇唱夫随、千年古藤、石上森林、慈航普渡、天仙水瀑布、曲径幽林闯王亭、张家界大峡谷南方红旗渠、天河观景台、翠潭揽瀑、一路平安桥、隔音石、竹仙泉、仙人洗面、蝴蝶泉瀑布、怪谜洞、佛手遮天、烂船岩、张家界大峡谷土匪洞等景点。关于张家界大峡谷，土家人世代还流传着了这么一个故事。很久很久以前，龙王的小女儿偷偷地从龙宫溜出来玩耍，无意间来到这里，只见这里花香扑鼻，蜂飞蝶舞，流水淙淙……一下就被峡谷中的美景奇境深深吸引住了，竟产生了不想再回龙宫的想法，于是在这里潜心修道，最后修成正果，得道成仙。小龙女成仙之后，土家人来到这里，就着这条小溪世代繁衍至今。人们为了纪念小龙女的恩赐，就给大峡谷取了一个令人心动的名字——龙女河。●晚餐特别升级：品尝“百丈峡插旗寨--娃娃鱼特色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早餐：含；午餐：含；晚餐：含；住宿：张家界</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森林公园（天子山/袁家界/杨家界/金鞭溪）→魅力湘西晚会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出发至第一个国家森林公园核心景区【张家界森林公园】AAAAA张家界国家森林公园乘天子山环保车，前往游览峰林奇观【天子山景区】,天子山被誉为峰林之王，千座山峰兀立云雾中、风光旖旎、景色秀美，游览天子阁、西海石林、御笔峰、仙女献花、贺龙公园、石船出海、采药老人、贺龙铜像等景点；后走进张家界北纬30°地理新发现【杨家界风景区】观看峰墙之绝，峰丛之秀，峰林之奇。中餐后，游览【袁家界风景区】（游览时间约1.5小时）：袁家界风景以雄、奇、险、峻著称，在十多华里的环山游道上，沿途景色美不胜数，其中可观赏到：电影《阿凡达》中“哈利路亚山”原型“乾坤柱”、迄今为止发现落差最高的天然石桥—天下第一桥(桥墩绝对高度354米)、九天玄梯、八卦图、猿人望月、拜仙台、迷魂台等景点；（百龙电梯下山72元/人已含）后漫步大氧广场，广场上绿树成荫、空气新鲜、生机勃勃，这里是全国负氧离子最高的地方，许多人来到这里的第一件事就是深呼吸，感受大自然的味道，令人心旷神怡、神清气爽；世界最美的【金鞭溪大峡谷】。十里长溪，山回路转，一步一景，十步一重天，小溪潺潺的流经你的脚下，似琵琶，似古筝，时而丁冬悦耳，时而涓涓小吟。晚餐后安排入住酒店。晩上观看：世界民俗艺术演艺奇迹，湖南旅游文化名片，冯小刚刘欢捞仔联手升级打造的中国首部原生态民俗演艺，中央星光大道合作伙伴，世界唯一的千年神秘文化大戏----【魅力湘西】普票已含如需VIP座请自理差价，观赏时间不低于90分钟左右。●晚餐特别升级：品尝“土家三下锅”。温馨提示：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为避免严重排队我们选择错峰上下山，百龙电梯、杨家界索道，根据实际情况安排。2、穿着类---张家界以山为主，为方便在山区游览，请穿平跟鞋，建议不穿裙子，自带雨具、太阳帽等物品。3、安全类---景区内群猴众多，请不要近距离接近猴群，更不要去触摸山上的野生动物，以免发生伤害事件。早晚温差很大，请根据当天的天气预报随身携带厚衣服，以便随时添加。在景区内请不要随意攀爬</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早餐：含；午餐：含；晚餐：含；住宿：张家界 </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特产超市→天门山→玻璃栈道→72奇楼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土特产超市】（车停靠约120分钟），品味湘西特色土特产，给亲朋好友带回一份湘西的礼物。赴张家界新传奇【天门山国家森林公园】（含天门山景区首道大门票）】“网易、环球游报等三十多家媒体联合推选“中国最值得外国人去的50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有号称通天大道【盘山公路】共计99弯，“天下第一公路奇观”横空出世，垂直高差达1279米左右。【天门洞】天门洞是巨大的穿山溶洞，经常雾气弥漫，走上到达天门洞的台阶有种登上天庭的感觉。除此之外，还可以在缆车中俯瞰脚下的盘山公路和山中美景。胆大的还可以走一走贴壁悬空的玻璃栈道，体验凌空行走的刺激。晚上网红打卡地【七十二奇楼】（外观，如需进楼体验费用为40元/人）七十二奇楼位于武陵山大道入口，总占地面积130亩。与千米之外的天门洞形成“双洞互视”，并联合中国古建专家采用拆旧还旧、修古复古的手法，将十八栋原汁原味的湘西吊脚楼悬挂在门洞两侧，生动重现湘西“九弓十八寨七十二奇楼”的神秘传说。走进景区，吃喝玩乐购住应有尽有。在这里，游客将得到72种不同的新奇体验。●晚餐可自行在72奇楼体验当地小吃，费用自理。温馨提示：因天门山景区是张家界最火爆的旅游景区，每天有售票额度限制，都需提前实名预约门票及游览时间段，景区为分流人群，游览线路分为：1、双程索道A、B、C三条线路，A线票（天门山索道上-快线过道下）B线票（快线索道上-天门山索道下）C线票（快线索道上-快线索道下）ABC线价格同等2、单程索道1线、2线，1线票（天门山索道上-环保车下）2线票（环保车上-天门山索道下）。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早餐：含；午餐：含；晚餐：不含；住宿：张家界</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土司王府→恩施→重庆/遂宁/成都(动车)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土司王府】它是土家文化发源地，看一座神秘的古宅,看二个杰出的名人的故园,看三件镇宅之宝,体验土家族四种神奇，老院子始建于清雍正初年，其建筑风格为四井封火墙式土家建筑，融土家园林.土家吊角楼于一体，是典型的毕兹卡（土家族）居民。是整个湘西乃至全国幸存下来，保存最为完好的土家古宅，堪称土家建筑的活化石。出发约4小时左右（260公里左右）至恩施乘动车D2237次（16:06-20:46）或D637或D361次返回成都东结束此次愉快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门票</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首道大门票【张家界国家森林公园（袁家界/天子山/金鞭溪）+张家界大峡谷门票/船票+天门山玻璃栈道】赠送：魅力湘西晚会+土家女儿城+森林公园景区环保车+张家界土司城+百龙电梯单程+凤凰古城含接驳车；不含九景）行程所列景点首道门票及景交为旅行社打包协议价无任何优免退费；住宿</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行程含四晚舒适型酒店或同等特色客栈保证充分的睡眠（双人标间；不含单房差如需产生单房差现补全程360元/人由客人补给导游）用餐</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含4早5正餐，正餐30元/餐/人，升级个特色餐：土家三下锅+湘西苗王宴+百丈峡插旗寨--娃娃鱼特色餐（10人一桌8菜1汤；不足10人，保证一人一个菜）正餐不用不退费亦不作等价交换！酒店房费含早餐，无床位者无早餐【本社采取签单式，杜绝克扣餐标】用车</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空调旅游车，保证一人一正座，接送站为普通车（专业接送站/机工作人员）导服</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全程持证导游服务，接送站工作人员安排大交通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成都东至恩施往返动车二等座（座位随机）保险</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旅行社责任险、景区意外险儿童价</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年龄6岁以下孩童仅含当地（导服+车位+正餐半餐）（不含门票、床位、早餐、始发地往返的动车票）因超身高1.2米以上按实际产生现补给导游优惠退费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此线路门票优惠退费政策：此产品为超级特价打包产品，因涉及各方面特定费用因素，故任何人群无优惠无退费，接受此行程视为接受此约定。行程安排</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不减少景点情况下导游可以灵活调整行程游览顺序中途离团需要按实际产生费用补齐成本参考酒店张家界区域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百仗峡/唯一风尚/双煦悦居/西子堂/盘龙山庄/山涧堂/望山雅居/悦山水/峰源山水/悦心途或同级；凤凰区域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卓睿/浩瀚聚贤庄/东临迎辉/泊林水畔/鸿鑫雅居/静轩酒店/古月/虹人文/诺亚或同级；以上不指定酒店，随酒店有房安排</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必须消费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无景区小交通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72奇楼体验费40元/人大峡谷/玻璃桥上桥费128元/人寻宝电梯35元/人（自愿选择）；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温馨提醒】1、部分游客会出现短暂等待现象，请客人积极与导游保持联系，务必保持手机通畅，开心旅游。2、交通类---进入景区以后，景点与景点之间全是用景区内的免费的环保车提供服务，并非一个团一个专车，而且一个团有可能不能坐同一辆环保车前往下一下景点，景区游人众多，请一定要在导游指定的地点汇合，不要走散，更不要将随身所带物品遗失在环保车上。3、穿着类--张家界以山为主，为方便在山区游览，请穿平跟鞋，建议不穿裙子自带雨具太阳帽等物品。4、安全类-景区内群猴众多，请不要近距离接近猴群，更不要去触摸山上的野生动物以免发生伤害事件。5、核心景区如遇高峰期，环保车电梯等会出现大面积排队情况，请配合导游的安排，尽量错开高峰期。6、如遇大雪或结冰等不可抗力因素，景区玻璃栈道封路，无法正常游览我社不予承担责任。7、凤凰因交通管制，旅游车辆有时只能在指定位置停车，需步行入住酒店。8、2016年4月10日开始，凤凰古城取消围城强制购票，客人可在古城自由参观，如遇政府临时性政策，强制征收进入凤凰古城门票，客人须补买门票148元/人费用自理。09、凤凰古城为敞开式民用商业区，特色商品导游义务介绍，旅游者购物行为为自主选择，旅行社不接受凤凰区域旅游者购物方面的投诉。10、返程请检查好个人物品，不要遗漏酒店。11、湘西为山区，酒店空调和热水定时开放，具体时间视气候和景区水库供水时间所定，请特别注意。12、散拼团有一定的特殊性，由于客人来的交通不一样，如遇航班、火车晚点，短时间的等待属于正常情况，由于客人原因造成未能赶到正常发班时间的，产生额外费用，客人自行承担。13、退费：此产品为打包报价，所有景点门票项目如客人不看不用，概不退费。任何人群均无任何优惠。14、中途均不允许客人以任何借口离团，若中途客人离团视同游客违约，用餐、房、车、机票等一切费用不退，旅行社亦不承担游客离团时发生意外的所有责任。15、请客人务必真实的填写导游质量服务跟踪恕不手里因虚假填写或不填写意见单而产生的后续争议和投诉，如在行程中对我们的服务及接待标准有异议，请在当地拨打质量监督电话在当地解决，如当地解决不了可在当地备案，否则我社不予受理，多谢合作与支持16、儿童、70岁以上游客必须有全程监护人陪同旅游，有不适病史需提前通报，自身病例或自己造成的人身意外游客本人负责，旅游途中请游客注意自己的人身和财产安全。17、因本社接待能力有限，恕无法接待年满80岁以上老人及孕妇。18、在湘西偏远地区，多数旅游景点山多岔路多，出行时不要随便单独外出，外出时应与导游咨询19、后再行动；着装以轻便为宜，近期天气变化无常，时有阵雨，须随时携带雨具；此行程坐车时间较长，且有些地区路况较差，常晕车者最好备相关药品;张家界、多数景点为特级禁烟区，抽烟前应询问导游及景区工作人员是否可以抽;不要随便在小摊上买东西，如不需要不要随便询价不要随便乱摸容易打碎的工艺品。20、如天气、堵车、排队原因等不可抗拒因素，地接导游在不影响行程的情况下有权调整行程内所含景点的游览先后顺序！21、请组团社将以上特别说明作为行程的合同附件给旅游者！因为这是该行程的重要说明！并请旅游者签字认可。22、根据湖南省张家界市和湘西州凤凰古城景区环保规定，为减少一次性用品浪费，保护世界自然遗产和历史文化名城的环境，两地所有酒店及民宿已全面停止提供一次性洗漱用品（包括牙刷、牙膏、梳子、剃须刀、浴帽等）。该政策自2019年起实施，是湖南省"守护青山绿水"环保行动的重要组成部分。您的理解与配合将直接助力于武陵源自然保护区和沱江流域的生态环境保护。23、接受此行程默认接受此行程明细中披露的所有内容条款，不接受此类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小曹旅游</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刘卯松</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2025/10/10 20:41:19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