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湘西风情团队/散客确认书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自贡万美</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小曹旅游</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刘卯松</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18040312860</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XYB05DC251012A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湘约双玻双动5日游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 xml:space="preserve">1、张静 </w:t>
            </w:r>
          </w:p>
        </w:tc>
        <w:tc>
          <w:tcPr>
            <w:tcW w:w="2310" w:type="dxa"/>
            <w:vAlign w:val="center"/>
            <w:gridSpan w:val="2"/>
          </w:tcPr>
          <w:p>
            <w:pPr/>
          </w:p>
        </w:tc>
        <w:tc>
          <w:tcPr>
            <w:tcW w:w="2310" w:type="dxa"/>
            <w:vAlign w:val="center"/>
          </w:tcPr>
          <w:p>
            <w:pPr/>
            <w:r>
              <w:rPr>
                <w:lang w:val="zh-CN"/>
                <w:rFonts w:ascii="Times New Roman" w:hAnsi="Times New Roman" w:cs="Times New Roman"/>
                <w:sz w:val="20"/>
                <w:szCs w:val="20"/>
                <w:color w:val="000000"/>
              </w:rPr>
              <w:t>13388331089</w:t>
            </w:r>
          </w:p>
        </w:tc>
        <w:tc>
          <w:tcPr>
            <w:tcW w:w="2310" w:type="dxa"/>
            <w:vAlign w:val="center"/>
          </w:tcPr>
          <w:p>
            <w:pPr/>
            <w:r>
              <w:rPr>
                <w:lang w:val="zh-CN"/>
                <w:rFonts w:ascii="Times New Roman" w:hAnsi="Times New Roman" w:cs="Times New Roman"/>
                <w:sz w:val="20"/>
                <w:szCs w:val="20"/>
                <w:color w:val="000000"/>
              </w:rPr>
              <w:t xml:space="preserve">2、杨荣江 </w:t>
            </w: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1280.00</w:t>
            </w:r>
          </w:p>
        </w:tc>
        <w:tc>
          <w:tcPr>
            <w:tcW w:w="2310" w:type="dxa"/>
          </w:tcPr>
          <w:p>
            <w:pPr/>
            <w:r>
              <w:rPr>
                <w:lang w:val="zh-CN"/>
                <w:rFonts w:ascii="Times New Roman" w:hAnsi="Times New Roman" w:cs="Times New Roman"/>
                <w:sz w:val="20"/>
                <w:szCs w:val="20"/>
                <w:color w:val="000000"/>
              </w:rPr>
              <w:t>2560.00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总金额：贰仟伍佰陆拾元整</w:t>
            </w:r>
          </w:p>
        </w:tc>
        <w:tc>
          <w:tcPr>
            <w:tcW w:w="2310" w:type="dxa"/>
            <w:textDirection w:val="right"/>
            <w:gridSpan w:val="3"/>
          </w:tcPr>
          <w:p>
            <w:pPr/>
            <w:r>
              <w:rPr>
                <w:lang w:val="zh-CN"/>
                <w:rFonts w:ascii="Times New Roman" w:hAnsi="Times New Roman" w:cs="Times New Roman"/>
                <w:b/>
                <w:color w:val="FF0000"/>
              </w:rPr>
              <w:t>2560.00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gridSpan w:val="3"/>
          </w:tcPr>
          <w:p>
            <w:pPr/>
            <w:r>
              <w:rPr>
                <w:lang w:val="zh-CN"/>
                <w:rFonts w:ascii="Times New Roman" w:hAnsi="Times New Roman" w:cs="Times New Roman"/>
                <w:sz w:val="20"/>
                <w:szCs w:val="20"/>
                <w:color w:val="000000"/>
              </w:rPr>
              <w:t>中国银行股份有限公司成都航空路支行</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gridSpan w:val="3"/>
          </w:tcPr>
          <w:p>
            <w:pPr/>
            <w:r>
              <w:rPr>
                <w:lang w:val="zh-CN"/>
                <w:rFonts w:ascii="Times New Roman" w:hAnsi="Times New Roman" w:cs="Times New Roman"/>
                <w:sz w:val="20"/>
                <w:szCs w:val="20"/>
                <w:color w:val="000000"/>
              </w:rPr>
              <w:t>118585022685</w:t>
            </w:r>
          </w:p>
        </w:tc>
      </w:tr>
      <w:tr>
        <w:tc>
          <w:tcPr>
            <w:tcW w:w="2310" w:type="dxa"/>
            <w:gridSpan w:val="3"/>
          </w:tcPr>
          <w:p>
            <w:pPr/>
            <w:r>
              <w:rPr>
                <w:lang w:val="zh-CN"/>
                <w:rFonts w:ascii="Times New Roman" w:hAnsi="Times New Roman" w:cs="Times New Roman"/>
                <w:sz w:val="20"/>
                <w:szCs w:val="20"/>
                <w:color w:val="000000"/>
              </w:rPr>
              <w:t>招商银行信用卡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6225768762925228</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张又双工作微信</w:t>
            </w:r>
          </w:p>
        </w:tc>
      </w:tr>
      <w:tr>
        <w:tc>
          <w:tcPr>
            <w:tcW w:w="2310" w:type="dxa"/>
            <w:gridSpan w:val="3"/>
          </w:tcPr>
          <w:p>
            <w:pPr/>
            <w:r>
              <w:rPr>
                <w:lang w:val="zh-CN"/>
                <w:rFonts w:ascii="Times New Roman" w:hAnsi="Times New Roman" w:cs="Times New Roman"/>
                <w:sz w:val="20"/>
                <w:szCs w:val="20"/>
                <w:color w:val="000000"/>
              </w:rPr>
              <w:t>中国建设银行股份有限公司成都蓝天支行</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6217003800053320861</w:t>
            </w:r>
          </w:p>
        </w:tc>
      </w:tr>
      <w:tr>
        <w:tc>
          <w:tcPr>
            <w:tcW w:w="2310" w:type="dxa"/>
            <w:gridSpan w:val="3"/>
          </w:tcPr>
          <w:p>
            <w:pPr/>
            <w:r>
              <w:rPr>
                <w:lang w:val="zh-CN"/>
                <w:rFonts w:ascii="Times New Roman" w:hAnsi="Times New Roman" w:cs="Times New Roman"/>
                <w:sz w:val="20"/>
                <w:szCs w:val="20"/>
                <w:color w:val="000000"/>
              </w:rPr>
              <w:t>张又双支付宝</w:t>
            </w:r>
          </w:p>
        </w:tc>
        <w:tc>
          <w:tcPr>
            <w:tcW w:w="2310" w:type="dxa"/>
            <w:gridSpan w:val="2"/>
          </w:tcPr>
          <w:p>
            <w:pPr/>
            <w:r>
              <w:rPr>
                <w:lang w:val="zh-CN"/>
                <w:rFonts w:ascii="Times New Roman" w:hAnsi="Times New Roman" w:cs="Times New Roman"/>
                <w:sz w:val="20"/>
                <w:szCs w:val="20"/>
                <w:color w:val="000000"/>
              </w:rPr>
              <w:t>张又双</w:t>
            </w:r>
          </w:p>
        </w:tc>
        <w:tc>
          <w:tcPr>
            <w:tcW w:w="2310" w:type="dxa"/>
            <w:gridSpan w:val="3"/>
          </w:tcPr>
          <w:p>
            <w:pPr/>
            <w:r>
              <w:rPr>
                <w:lang w:val="zh-CN"/>
                <w:rFonts w:ascii="Times New Roman" w:hAnsi="Times New Roman" w:cs="Times New Roman"/>
                <w:sz w:val="20"/>
                <w:szCs w:val="20"/>
                <w:color w:val="000000"/>
              </w:rPr>
              <w:t>15756216956</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2025/10/12</w:t>
            </w:r>
          </w:p>
        </w:tc>
        <w:tc>
          <w:tcPr>
            <w:tcW w:w="2310" w:type="dxa"/>
            <w:gridSpan w:val="7"/>
          </w:tcPr>
          <w:p>
            <w:pPr/>
            <w:r>
              <w:rPr>
                <w:lang w:val="zh-CN"/>
                <w:rFonts w:ascii="Times New Roman" w:hAnsi="Times New Roman" w:cs="Times New Roman"/>
                <w:b/>
                <w:color w:val="000000"/>
              </w:rPr>
              <w:t>成都/遂宁/重庆→恩施土家女儿城→凤凰古城 (动车)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成都东/遂宁/重庆北火车站出发，乘坐08:00-10:00出发的乘动车至恩施）3078次或D2238（09:17-13:50）次动车。导游司机至恩施接团，后出发游览【土家女儿城】土家女儿城位于湖北省恩施市区七里坪，作为全国第八个人造古镇，土家女儿城合理且精心的谋划了整体建筑风格，仿古与土家吊脚楼相结合，完美的体现了土家族的民风民俗。恩施出发约4-5小时左右（320公里左右）至凤凰，兴致、体力都够高的朋友不妨马上出来一睹古城的风貌，如：游沙湾吊脚楼群、虹桥、万名塔、跳岩……华灯初上，漫步沱江，古城夜景一览无遗，可在沱江跳岩边放河灯许愿，看着那一盏盏的小灯顺流而下，一切烦恼都随之而去……（当日中餐、晚餐可在恩施女儿城凤凰古城解决，用餐方便且小吃非常丰富。）温馨提示：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早餐：不含；午餐：不含；晚餐：不含；住宿：无</w:t>
            </w:r>
          </w:p>
        </w:tc>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凤凰古城→张家界大峡谷(汽车)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行游览美丽的【凤凰古城】，游览曾被新西兰著名作家路易艾黎称赞为中国最美丽的小城--凤凰古城（含古城观光游览，不含古城内需另行付费的小景点，若因政府政策性变化，若需购票敬请自理），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  出发约2小时左右至张家界，游览【张家界大峡谷】(门票+游船已赠送，如需上玻璃桥则上桥费用和电梯等其他费用自理)又名乱泉峡：是指峡谷中的两面石壁，溪泉众多，满峡飞流。峡谷内的主要景点有：一线天天梯栈道、三叠游道、平台吴王坡、石壁裂、张家界大峡谷缝、全家福、妇唱夫随、千年古藤、石上森林、慈航普渡、天仙水瀑布、曲径幽林闯王亭、张家界大峡谷南方红旗渠、天河观景台、翠潭揽瀑、一路平安桥、隔音石、竹仙泉、仙人洗面、蝴蝶泉瀑布、怪谜洞、佛手遮天、烂船岩、张家界大峡谷土匪洞等景点。关于张家界大峡谷，土家人世代还流传着了这么一个故事。很久很久以前，龙王的小女儿偷偷地从龙宫溜出来玩耍，无意间来到这里，只见这里花香扑鼻，蜂飞蝶舞，流水淙淙……一下就被峡谷中的美景奇境深深吸引住了，竟产生了不想再回龙宫的想法，于是在这里潜心修道，最后修成正果，得道成仙。小龙女成仙之后，土家人来到这里，就着这条小溪世代繁衍至今。人们为了纪念小龙女的恩赐，就给大峡谷取了一个令人心动的名字——龙女河。●晚餐特别升级：品尝“百丈峡插旗寨--娃娃鱼特色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早餐：含；午餐：含；晚餐：含；住宿：张家界</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森林公园（天子山/袁家界/杨家界/金鞭溪）→魅力湘西晚会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至第一个国家森林公园核心景区【张家界森林公园】AAAAA张家界国家森林公园乘天子山环保车，前往游览峰林奇观【天子山景区】,天子山被誉为峰林之王，千座山峰兀立云雾中、风光旖旎、景色秀美，游览天子阁、西海石林、御笔峰、仙女献花、贺龙公园、石船出海、采药老人、贺龙铜像等景点；后走进张家界北纬30°地理新发现【杨家界风景区】观看峰墙之绝，峰丛之秀，峰林之奇。中餐后，游览【袁家界风景区】（游览时间约1.5小时）：袁家界风景以雄、奇、险、峻著称，在十多华里的环山游道上，沿途景色美不胜数，其中可观赏到：电影《阿凡达》中“哈利路亚山”原型“乾坤柱”、迄今为止发现落差最高的天然石桥—天下第一桥(桥墩绝对高度354米)、九天玄梯、八卦图、猿人望月、拜仙台、迷魂台等景点；（百龙电梯下山72元/人已含）后漫步大氧广场，广场上绿树成荫、空气新鲜、生机勃勃，这里是全国负氧离子最高的地方，许多人来到这里的第一件事就是深呼吸，感受大自然的味道，令人心旷神怡、神清气爽；世界最美的【金鞭溪大峡谷】。十里长溪，山回路转，一步一景，十步一重天，小溪潺潺的流经你的脚下，似琵琶，似古筝，时而丁冬悦耳，时而涓涓小吟。晚餐后安排入住酒店。晩上观看：世界民俗艺术演艺奇迹，湖南旅游文化名片，冯小刚刘欢捞仔联手升级打造的中国首部原生态民俗演艺，中央星光大道合作伙伴，世界唯一的千年神秘文化大戏----【魅力湘西】普票已含如需VIP座请自理差价，观赏时间不低于90分钟左右。●晚餐特别升级：品尝“土家三下锅”。温馨提示：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为避免严重排队我们选择错峰上下山，百龙电梯、杨家界索道，根据实际情况安排。2、穿着类---张家界以山为主，为方便在山区游览，请穿平跟鞋，建议不穿裙子，自带雨具、太阳帽等物品。3、安全类---景区内群猴众多，请不要近距离接近猴群，更不要去触摸山上的野生动物，以免发生伤害事件。早晚温差很大，请根据当天的天气预报随身携带厚衣服，以便随时添加。在景区内请不要随意攀爬</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早餐：含；午餐：含；晚餐：含；住宿：张家界 </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特产超市→天门山→玻璃栈道→72奇楼 (汽车)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土特产超市】（车停靠约120分钟），品味湘西特色土特产，给亲朋好友带回一份湘西的礼物。赴张家界新传奇【天门山国家森林公园】（含天门山景区首道大门票）】“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晚上网红打卡地【七十二奇楼】（外观，如需进楼体验费用为40元/人）七十二奇楼位于武陵山大道入口，总占地面积130亩。与千米之外的天门洞形成“双洞互视”，并联合中国古建专家采用拆旧还旧、修古复古的手法，将十八栋原汁原味的湘西吊脚楼悬挂在门洞两侧，生动重现湘西“九弓十八寨七十二奇楼”的神秘传说。走进景区，吃喝玩乐购住应有尽有。在这里，游客将得到72种不同的新奇体验。●晚餐可自行在72奇楼体验当地小吃，费用自理。温馨提示：因天门山景区是张家界最火爆的旅游景区，每天有售票额度限制，都需提前实名预约门票及游览时间段，景区为分流人群，游览线路分为：1、双程索道A、B、C三条线路，A线票（天门山索道上-快线过道下）B线票（快线索道上-天门山索道下）C线票（快线索道上-快线索道下）ABC线价格同等2、单程索道1线、2线，1线票（天门山索道上-环保车下）2线票（环保车上-天门山索道下）。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早餐：含；午餐：含；晚餐：不含；住宿：张家界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土司王府→恩施→重庆/遂宁/成都(动车)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土司王府】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全国幸存下来，保存最为完好的土家古宅，堪称土家建筑的活化石。出发约4小时左右（260公里左右）至恩施乘动车D2237次（16:06-20:46）或D637或D361次返回成都东结束此次愉快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门票</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首道大门票【张家界国家森林公园（袁家界/天子山/金鞭溪）+张家界大峡谷门票/船票+天门山玻璃栈道】赠送：魅力湘西晚会+土家女儿城+森林公园景区环保车+张家界土司城+百龙电梯单程+凤凰古城含接驳车；不含九景）行程所列景点首道门票及景交为旅行社打包协议价无任何优免退费；住宿</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行程含四晚舒适型酒店或同等特色客栈保证充分的睡眠（双人标间；不含单房差如需产生单房差现补全程360元/人由客人补给导游）用餐</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行程含4早5正餐，正餐30元/餐/人，升级个特色餐：土家三下锅+湘西苗王宴+百丈峡插旗寨--娃娃鱼特色餐（10人一桌8菜1汤；不足10人，保证一人一个菜）正餐不用不退费亦不作等价交换！酒店房费含早餐，无床位者无早餐【本社采取签单式，杜绝克扣餐标】用车</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空调旅游车，保证一人一正座，接送站为普通车（专业接送站/机工作人员）导服</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全程持证导游服务，接送站工作人员安排大交通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成都东至恩施往返动车二等座（座位随机）保险</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旅行社责任险、景区意外险儿童价</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年龄6岁以下孩童仅含当地（导服+车位+正餐半餐）（不含门票、床位、早餐、始发地往返的动车票）因超身高1.2米以上按实际产生现补给导游优惠退费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此线路门票优惠退费政策：此产品为超级特价打包产品，因涉及各方面特定费用因素，故任何人群无优惠无退费，接受此行程视为接受此约定。行程安排</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不减少景点情况下导游可以灵活调整行程游览顺序中途离团需要按实际产生费用补齐成本参考酒店张家界区域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百仗峡/唯一风尚/双煦悦居/西子堂/盘龙山庄/山涧堂/望山雅居/悦山水/峰源山水/悦心途或同级；凤凰区域</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卓睿/浩瀚聚贤庄/东临迎辉/泊林水畔/鸿鑫雅居/静轩酒店/古月/虹人文/诺亚或同级；以上不指定酒店，随酒店有房安排</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必须消费</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无景区小交通</w:t>
            </w:r>
            <w:r>
              <w:rPr>
                <w:lang w:val="zh-CN"/>
                <w:rFonts w:ascii="Times New Roman" w:hAnsi="Times New Roman" w:cs="Times New Roman"/>
                <w:sz w:val="20"/>
                <w:szCs w:val="20"/>
                <w:color w:val="000000"/>
              </w:rPr>
              <w:tab/>
            </w:r>
            <w:r>
              <w:rPr>
                <w:lang w:val="zh-CN"/>
                <w:rFonts w:ascii="Times New Roman" w:hAnsi="Times New Roman" w:cs="Times New Roman"/>
                <w:sz w:val="20"/>
                <w:szCs w:val="20"/>
                <w:color w:val="000000"/>
              </w:rPr>
              <w:t>72奇楼体验费40元/人大峡谷/玻璃桥上桥费128元/人寻宝电梯35元/人（自愿选择）；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温馨提醒】1、部分游客会出现短暂等待现象，请客人积极与导游保持联系，务必保持手机通畅，开心旅游。2、交通类---进入景区以后，景点与景点之间全是用景区内的免费的环保车提供服务，并非一个团一个专车，而且一个团有可能不能坐同一辆环保车前往下一下景点，景区游人众多，请一定要在导游指定的地点汇合，不要走散，更不要将随身所带物品遗失在环保车上。3、穿着类--张家界以山为主，为方便在山区游览，请穿平跟鞋，建议不穿裙子自带雨具太阳帽等物品。4、安全类-景区内群猴众多，请不要近距离接近猴群，更不要去触摸山上的野生动物以免发生伤害事件。5、核心景区如遇高峰期，环保车电梯等会出现大面积排队情况，请配合导游的安排，尽量错开高峰期。6、如遇大雪或结冰等不可抗力因素，景区玻璃栈道封路，无法正常游览我社不予承担责任。7、凤凰因交通管制，旅游车辆有时只能在指定位置停车，需步行入住酒店。8、2016年4月10日开始，凤凰古城取消围城强制购票，客人可在古城自由参观，如遇政府临时性政策，强制征收进入凤凰古城门票，客人须补买门票148元/人费用自理。09、凤凰古城为敞开式民用商业区，特色商品导游义务介绍，旅游者购物行为为自主选择，旅行社不接受凤凰区域旅游者购物方面的投诉。10、返程请检查好个人物品，不要遗漏酒店。11、湘西为山区，酒店空调和热水定时开放，具体时间视气候和景区水库供水时间所定，请特别注意。12、散拼团有一定的特殊性，由于客人来的交通不一样，如遇航班、火车晚点，短时间的等待属于正常情况，由于客人原因造成未能赶到正常发班时间的，产生额外费用，客人自行承担。13、退费：此产品为打包报价，所有景点门票项目如客人不看不用，概不退费。任何人群均无任何优惠。14、中途均不允许客人以任何借口离团，若中途客人离团视同游客违约，用餐、房、车、机票等一切费用不退，旅行社亦不承担游客离团时发生意外的所有责任。15、请客人务必真实的填写导游质量服务跟踪恕不手里因虚假填写或不填写意见单而产生的后续争议和投诉，如在行程中对我们的服务及接待标准有异议，请在当地拨打质量监督电话在当地解决，如当地解决不了可在当地备案，否则我社不予受理，多谢合作与支持16、儿童、70岁以上游客必须有全程监护人陪同旅游，有不适病史需提前通报，自身病例或自己造成的人身意外游客本人负责，旅游途中请游客注意自己的人身和财产安全。17、因本社接待能力有限，恕无法接待年满80岁以上老人及孕妇。18、在湘西偏远地区，多数旅游景点山多岔路多，出行时不要随便单独外出，外出时应与导游咨询19、后再行动；着装以轻便为宜，近期天气变化无常，时有阵雨，须随时携带雨具；此行程坐车时间较长，且有些地区路况较差，常晕车者最好备相关药品;张家界、多数景点为特级禁烟区，抽烟前应询问导游及景区工作人员是否可以抽;不要随便在小摊上买东西，如不需要不要随便询价不要随便乱摸容易打碎的工艺品。20、如天气、堵车、排队原因等不可抗拒因素，地接导游在不影响行程的情况下有权调整行程内所含景点的游览先后顺序！21、请组团社将以上特别说明作为行程的合同附件给旅游者！因为这是该行程的重要说明！并请旅游者签字认可。22、根据湖南省张家界市和湘西州凤凰古城景区环保规定，为减少一次性用品浪费，保护世界自然遗产和历史文化名城的环境，两地所有酒店及民宿已全面停止提供一次性洗漱用品（包括牙刷、牙膏、梳子、剃须刀、浴帽等）。该政策自2019年起实施，是湖南省"守护青山绿水"环保行动的重要组成部分。您的理解与配合将直接助力于武陵源自然保护区和沱江流域的生态环境保护。23、接受此行程默认接受此行程明细中披露的所有内容条款，不接受此类投诉。</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小曹旅游</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刘卯松</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2025/10/10 20:39:20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