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全球通2</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露露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JDZ05DC260302A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 xml:space="preserve">刘卯松 精典张家界 双动5天 </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21(21大)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2026-03-02 D3058 成都东→恩施 06:10-11:13</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2026-03-06 D361 恩施→成都东 16:16-21:0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1、张文</w:t>
            </w:r>
          </w:p>
        </w:tc>
        <w:tc>
          <w:tcPr>
            <w:tcW w:w="2310" w:type="dxa"/>
            <w:vAlign w:val="center"/>
            <w:gridSpan w:val="2"/>
          </w:tcPr>
          <w:p>
            <w:pPr/>
            <w:r>
              <w:rPr>
                <w:lang w:val="zh-CN"/>
                <w:rFonts w:ascii="Times New Roman" w:hAnsi="Times New Roman" w:cs="Times New Roman"/>
                <w:sz w:val="20"/>
                <w:szCs w:val="20"/>
                <w:color w:val="000000"/>
              </w:rPr>
              <w:t>510602199311142046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2、赖传芝</w:t>
            </w:r>
          </w:p>
        </w:tc>
        <w:tc>
          <w:tcPr>
            <w:tcW w:w="2310" w:type="dxa"/>
            <w:vAlign w:val="center"/>
            <w:gridSpan w:val="2"/>
          </w:tcPr>
          <w:p>
            <w:pPr/>
            <w:r>
              <w:rPr>
                <w:lang w:val="zh-CN"/>
                <w:rFonts w:ascii="Times New Roman" w:hAnsi="Times New Roman" w:cs="Times New Roman"/>
                <w:sz w:val="20"/>
                <w:szCs w:val="20"/>
                <w:color w:val="000000"/>
              </w:rPr>
              <w:t>510602196806240322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3、周述兴</w:t>
            </w:r>
          </w:p>
        </w:tc>
        <w:tc>
          <w:tcPr>
            <w:tcW w:w="2310" w:type="dxa"/>
            <w:vAlign w:val="center"/>
            <w:gridSpan w:val="2"/>
          </w:tcPr>
          <w:p>
            <w:pPr/>
            <w:r>
              <w:rPr>
                <w:lang w:val="zh-CN"/>
                <w:rFonts w:ascii="Times New Roman" w:hAnsi="Times New Roman" w:cs="Times New Roman"/>
                <w:sz w:val="20"/>
                <w:szCs w:val="20"/>
                <w:color w:val="000000"/>
              </w:rPr>
              <w:t>510602196305160316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4、刘志凤</w:t>
            </w:r>
          </w:p>
        </w:tc>
        <w:tc>
          <w:tcPr>
            <w:tcW w:w="2310" w:type="dxa"/>
            <w:vAlign w:val="center"/>
            <w:gridSpan w:val="2"/>
          </w:tcPr>
          <w:p>
            <w:pPr/>
            <w:r>
              <w:rPr>
                <w:lang w:val="zh-CN"/>
                <w:rFonts w:ascii="Times New Roman" w:hAnsi="Times New Roman" w:cs="Times New Roman"/>
                <w:sz w:val="20"/>
                <w:szCs w:val="20"/>
                <w:color w:val="000000"/>
              </w:rPr>
              <w:t>510602196310080329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5、黄正英</w:t>
            </w:r>
          </w:p>
        </w:tc>
        <w:tc>
          <w:tcPr>
            <w:tcW w:w="2310" w:type="dxa"/>
            <w:vAlign w:val="center"/>
            <w:gridSpan w:val="2"/>
          </w:tcPr>
          <w:p>
            <w:pPr/>
            <w:r>
              <w:rPr>
                <w:lang w:val="zh-CN"/>
                <w:rFonts w:ascii="Times New Roman" w:hAnsi="Times New Roman" w:cs="Times New Roman"/>
                <w:sz w:val="20"/>
                <w:szCs w:val="20"/>
                <w:color w:val="000000"/>
              </w:rPr>
              <w:t>510602197010030324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6、尹显明</w:t>
            </w:r>
          </w:p>
        </w:tc>
        <w:tc>
          <w:tcPr>
            <w:tcW w:w="2310" w:type="dxa"/>
            <w:vAlign w:val="center"/>
            <w:gridSpan w:val="2"/>
          </w:tcPr>
          <w:p>
            <w:pPr/>
            <w:r>
              <w:rPr>
                <w:lang w:val="zh-CN"/>
                <w:rFonts w:ascii="Times New Roman" w:hAnsi="Times New Roman" w:cs="Times New Roman"/>
                <w:sz w:val="20"/>
                <w:szCs w:val="20"/>
                <w:color w:val="000000"/>
              </w:rPr>
              <w:t>510602196406130335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7、周天蓉</w:t>
            </w:r>
          </w:p>
        </w:tc>
        <w:tc>
          <w:tcPr>
            <w:tcW w:w="2310" w:type="dxa"/>
            <w:vAlign w:val="center"/>
            <w:gridSpan w:val="2"/>
          </w:tcPr>
          <w:p>
            <w:pPr/>
            <w:r>
              <w:rPr>
                <w:lang w:val="zh-CN"/>
                <w:rFonts w:ascii="Times New Roman" w:hAnsi="Times New Roman" w:cs="Times New Roman"/>
                <w:sz w:val="20"/>
                <w:szCs w:val="20"/>
                <w:color w:val="000000"/>
              </w:rPr>
              <w:t>51060219650603034X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8、田明跃</w:t>
            </w:r>
          </w:p>
        </w:tc>
        <w:tc>
          <w:tcPr>
            <w:tcW w:w="2310" w:type="dxa"/>
            <w:vAlign w:val="center"/>
            <w:gridSpan w:val="2"/>
          </w:tcPr>
          <w:p>
            <w:pPr/>
            <w:r>
              <w:rPr>
                <w:lang w:val="zh-CN"/>
                <w:rFonts w:ascii="Times New Roman" w:hAnsi="Times New Roman" w:cs="Times New Roman"/>
                <w:sz w:val="20"/>
                <w:szCs w:val="20"/>
                <w:color w:val="000000"/>
              </w:rPr>
              <w:t>510602196305120314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9、何永平</w:t>
            </w:r>
          </w:p>
        </w:tc>
        <w:tc>
          <w:tcPr>
            <w:tcW w:w="2310" w:type="dxa"/>
            <w:vAlign w:val="center"/>
            <w:gridSpan w:val="2"/>
          </w:tcPr>
          <w:p>
            <w:pPr/>
            <w:r>
              <w:rPr>
                <w:lang w:val="zh-CN"/>
                <w:rFonts w:ascii="Times New Roman" w:hAnsi="Times New Roman" w:cs="Times New Roman"/>
                <w:sz w:val="20"/>
                <w:szCs w:val="20"/>
                <w:color w:val="000000"/>
              </w:rPr>
              <w:t>510602196208022034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10、黄成均</w:t>
            </w:r>
          </w:p>
        </w:tc>
        <w:tc>
          <w:tcPr>
            <w:tcW w:w="2310" w:type="dxa"/>
            <w:vAlign w:val="center"/>
            <w:gridSpan w:val="2"/>
          </w:tcPr>
          <w:p>
            <w:pPr/>
            <w:r>
              <w:rPr>
                <w:lang w:val="zh-CN"/>
                <w:rFonts w:ascii="Times New Roman" w:hAnsi="Times New Roman" w:cs="Times New Roman"/>
                <w:sz w:val="20"/>
                <w:szCs w:val="20"/>
                <w:color w:val="000000"/>
              </w:rPr>
              <w:t>510622195801036913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11、魏芳兰</w:t>
            </w:r>
          </w:p>
        </w:tc>
        <w:tc>
          <w:tcPr>
            <w:tcW w:w="2310" w:type="dxa"/>
            <w:vAlign w:val="center"/>
            <w:gridSpan w:val="2"/>
          </w:tcPr>
          <w:p>
            <w:pPr/>
            <w:r>
              <w:rPr>
                <w:lang w:val="zh-CN"/>
                <w:rFonts w:ascii="Times New Roman" w:hAnsi="Times New Roman" w:cs="Times New Roman"/>
                <w:sz w:val="20"/>
                <w:szCs w:val="20"/>
                <w:color w:val="000000"/>
              </w:rPr>
              <w:t>510622196105046928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12、张良碧</w:t>
            </w:r>
          </w:p>
        </w:tc>
        <w:tc>
          <w:tcPr>
            <w:tcW w:w="2310" w:type="dxa"/>
            <w:vAlign w:val="center"/>
            <w:gridSpan w:val="2"/>
          </w:tcPr>
          <w:p>
            <w:pPr/>
            <w:r>
              <w:rPr>
                <w:lang w:val="zh-CN"/>
                <w:rFonts w:ascii="Times New Roman" w:hAnsi="Times New Roman" w:cs="Times New Roman"/>
                <w:sz w:val="20"/>
                <w:szCs w:val="20"/>
                <w:color w:val="000000"/>
              </w:rPr>
              <w:t>510602195112222408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13、何显玉</w:t>
            </w:r>
          </w:p>
        </w:tc>
        <w:tc>
          <w:tcPr>
            <w:tcW w:w="2310" w:type="dxa"/>
            <w:vAlign w:val="center"/>
            <w:gridSpan w:val="2"/>
          </w:tcPr>
          <w:p>
            <w:pPr/>
            <w:r>
              <w:rPr>
                <w:lang w:val="zh-CN"/>
                <w:rFonts w:ascii="Times New Roman" w:hAnsi="Times New Roman" w:cs="Times New Roman"/>
                <w:sz w:val="20"/>
                <w:szCs w:val="20"/>
                <w:color w:val="000000"/>
              </w:rPr>
              <w:t>510602195007062406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14、曾庆元</w:t>
            </w:r>
          </w:p>
        </w:tc>
        <w:tc>
          <w:tcPr>
            <w:tcW w:w="2310" w:type="dxa"/>
            <w:vAlign w:val="center"/>
            <w:gridSpan w:val="2"/>
          </w:tcPr>
          <w:p>
            <w:pPr/>
            <w:r>
              <w:rPr>
                <w:lang w:val="zh-CN"/>
                <w:rFonts w:ascii="Times New Roman" w:hAnsi="Times New Roman" w:cs="Times New Roman"/>
                <w:sz w:val="20"/>
                <w:szCs w:val="20"/>
                <w:color w:val="000000"/>
              </w:rPr>
              <w:t>510602195508262393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15、李代贵</w:t>
            </w:r>
          </w:p>
        </w:tc>
        <w:tc>
          <w:tcPr>
            <w:tcW w:w="2310" w:type="dxa"/>
            <w:vAlign w:val="center"/>
            <w:gridSpan w:val="2"/>
          </w:tcPr>
          <w:p>
            <w:pPr/>
            <w:r>
              <w:rPr>
                <w:lang w:val="zh-CN"/>
                <w:rFonts w:ascii="Times New Roman" w:hAnsi="Times New Roman" w:cs="Times New Roman"/>
                <w:sz w:val="20"/>
                <w:szCs w:val="20"/>
                <w:color w:val="000000"/>
              </w:rPr>
              <w:t>51060219520523239X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16、饶世琼</w:t>
            </w:r>
          </w:p>
        </w:tc>
        <w:tc>
          <w:tcPr>
            <w:tcW w:w="2310" w:type="dxa"/>
            <w:vAlign w:val="center"/>
            <w:gridSpan w:val="2"/>
          </w:tcPr>
          <w:p>
            <w:pPr/>
            <w:r>
              <w:rPr>
                <w:lang w:val="zh-CN"/>
                <w:rFonts w:ascii="Times New Roman" w:hAnsi="Times New Roman" w:cs="Times New Roman"/>
                <w:sz w:val="20"/>
                <w:szCs w:val="20"/>
                <w:color w:val="000000"/>
              </w:rPr>
              <w:t>510602195312022427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17、李代付</w:t>
            </w:r>
          </w:p>
        </w:tc>
        <w:tc>
          <w:tcPr>
            <w:tcW w:w="2310" w:type="dxa"/>
            <w:vAlign w:val="center"/>
            <w:gridSpan w:val="2"/>
          </w:tcPr>
          <w:p>
            <w:pPr/>
            <w:r>
              <w:rPr>
                <w:lang w:val="zh-CN"/>
                <w:rFonts w:ascii="Times New Roman" w:hAnsi="Times New Roman" w:cs="Times New Roman"/>
                <w:sz w:val="20"/>
                <w:szCs w:val="20"/>
                <w:color w:val="000000"/>
              </w:rPr>
              <w:t>510602195708192414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18、李忠荣</w:t>
            </w:r>
          </w:p>
        </w:tc>
        <w:tc>
          <w:tcPr>
            <w:tcW w:w="2310" w:type="dxa"/>
            <w:vAlign w:val="center"/>
            <w:gridSpan w:val="2"/>
          </w:tcPr>
          <w:p>
            <w:pPr/>
            <w:r>
              <w:rPr>
                <w:lang w:val="zh-CN"/>
                <w:rFonts w:ascii="Times New Roman" w:hAnsi="Times New Roman" w:cs="Times New Roman"/>
                <w:sz w:val="20"/>
                <w:szCs w:val="20"/>
                <w:color w:val="000000"/>
              </w:rPr>
              <w:t>510602195311212392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19、田分全</w:t>
            </w:r>
          </w:p>
        </w:tc>
        <w:tc>
          <w:tcPr>
            <w:tcW w:w="2310" w:type="dxa"/>
            <w:vAlign w:val="center"/>
            <w:gridSpan w:val="2"/>
          </w:tcPr>
          <w:p>
            <w:pPr/>
            <w:r>
              <w:rPr>
                <w:lang w:val="zh-CN"/>
                <w:rFonts w:ascii="Times New Roman" w:hAnsi="Times New Roman" w:cs="Times New Roman"/>
                <w:sz w:val="20"/>
                <w:szCs w:val="20"/>
                <w:color w:val="000000"/>
              </w:rPr>
              <w:t>510602195101102398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20、谢传兴</w:t>
            </w:r>
          </w:p>
        </w:tc>
        <w:tc>
          <w:tcPr>
            <w:tcW w:w="2310" w:type="dxa"/>
            <w:vAlign w:val="center"/>
            <w:gridSpan w:val="2"/>
          </w:tcPr>
          <w:p>
            <w:pPr/>
            <w:r>
              <w:rPr>
                <w:lang w:val="zh-CN"/>
                <w:rFonts w:ascii="Times New Roman" w:hAnsi="Times New Roman" w:cs="Times New Roman"/>
                <w:sz w:val="20"/>
                <w:szCs w:val="20"/>
                <w:color w:val="000000"/>
              </w:rPr>
              <w:t>51060219510921241X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21、杨代凤</w:t>
            </w:r>
          </w:p>
        </w:tc>
        <w:tc>
          <w:tcPr>
            <w:tcW w:w="2310" w:type="dxa"/>
            <w:vAlign w:val="center"/>
            <w:gridSpan w:val="2"/>
          </w:tcPr>
          <w:p>
            <w:pPr/>
            <w:r>
              <w:rPr>
                <w:lang w:val="zh-CN"/>
                <w:rFonts w:ascii="Times New Roman" w:hAnsi="Times New Roman" w:cs="Times New Roman"/>
                <w:sz w:val="20"/>
                <w:szCs w:val="20"/>
                <w:color w:val="000000"/>
              </w:rPr>
              <w:t>510622196807296921</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21</w:t>
            </w:r>
          </w:p>
        </w:tc>
        <w:tc>
          <w:tcPr>
            <w:tcW w:w="2310" w:type="dxa"/>
          </w:tcPr>
          <w:p>
            <w:pPr/>
            <w:r>
              <w:rPr>
                <w:lang w:val="zh-CN"/>
                <w:rFonts w:ascii="Times New Roman" w:hAnsi="Times New Roman" w:cs="Times New Roman"/>
                <w:sz w:val="20"/>
                <w:szCs w:val="20"/>
                <w:color w:val="000000"/>
              </w:rPr>
              <w:t>799.00</w:t>
            </w:r>
          </w:p>
        </w:tc>
        <w:tc>
          <w:tcPr>
            <w:tcW w:w="2310" w:type="dxa"/>
          </w:tcPr>
          <w:p>
            <w:pPr/>
            <w:r>
              <w:rPr>
                <w:lang w:val="zh-CN"/>
                <w:rFonts w:ascii="Times New Roman" w:hAnsi="Times New Roman" w:cs="Times New Roman"/>
                <w:sz w:val="20"/>
                <w:szCs w:val="20"/>
                <w:color w:val="000000"/>
              </w:rPr>
              <w:t>16779.00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总金额：壹万陆仟柒佰柒拾玖元整</w:t>
            </w:r>
          </w:p>
        </w:tc>
        <w:tc>
          <w:tcPr>
            <w:tcW w:w="2310" w:type="dxa"/>
            <w:textDirection w:val="right"/>
            <w:gridSpan w:val="3"/>
          </w:tcPr>
          <w:p>
            <w:pPr/>
            <w:r>
              <w:rPr>
                <w:lang w:val="zh-CN"/>
                <w:rFonts w:ascii="Times New Roman" w:hAnsi="Times New Roman" w:cs="Times New Roman"/>
                <w:b/>
                <w:color w:val="FF0000"/>
              </w:rPr>
              <w:t>16779.00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向左全微信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gridSpan w:val="3"/>
          </w:tcPr>
          <w:p>
            <w:pPr/>
            <w:r>
              <w:rPr>
                <w:lang w:val="zh-CN"/>
                <w:rFonts w:ascii="Times New Roman" w:hAnsi="Times New Roman" w:cs="Times New Roman"/>
                <w:sz w:val="20"/>
                <w:szCs w:val="20"/>
                <w:color w:val="000000"/>
              </w:rPr>
              <w:t>无系统</w:t>
            </w:r>
          </w:p>
        </w:tc>
        <w:tc>
          <w:tcPr>
            <w:tcW w:w="2310" w:type="dxa"/>
            <w:gridSpan w:val="2"/>
          </w:tcPr>
          <w:p>
            <w:pPr/>
            <w:r>
              <w:rPr>
                <w:lang w:val="zh-CN"/>
                <w:rFonts w:ascii="Times New Roman" w:hAnsi="Times New Roman" w:cs="Times New Roman"/>
                <w:sz w:val="20"/>
                <w:szCs w:val="20"/>
                <w:color w:val="000000"/>
              </w:rPr>
              <w:t>无系统平台</w:t>
            </w:r>
          </w:p>
        </w:tc>
        <w:tc>
          <w:tcPr>
            <w:tcW w:w="2310" w:type="dxa"/>
            <w:gridSpan w:val="3"/>
          </w:tcPr>
          <w:p>
            <w:pPr/>
            <w:r>
              <w:rPr>
                <w:lang w:val="zh-CN"/>
                <w:rFonts w:ascii="Times New Roman" w:hAnsi="Times New Roman" w:cs="Times New Roman"/>
                <w:sz w:val="20"/>
                <w:szCs w:val="20"/>
                <w:color w:val="000000"/>
              </w:rPr>
              <w:t>0</w:t>
            </w:r>
          </w:p>
        </w:tc>
      </w:tr>
      <w:tr>
        <w:tc>
          <w:tcPr>
            <w:tcW w:w="2310" w:type="dxa"/>
            <w:gridSpan w:val="3"/>
          </w:tcPr>
          <w:p>
            <w:pPr/>
            <w:r>
              <w:rPr>
                <w:lang w:val="zh-CN"/>
                <w:rFonts w:ascii="Times New Roman" w:hAnsi="Times New Roman" w:cs="Times New Roman"/>
                <w:sz w:val="20"/>
                <w:szCs w:val="20"/>
                <w:color w:val="000000"/>
              </w:rPr>
              <w:t>票多多18782271927</w:t>
            </w:r>
          </w:p>
        </w:tc>
        <w:tc>
          <w:tcPr>
            <w:tcW w:w="2310" w:type="dxa"/>
            <w:gridSpan w:val="2"/>
          </w:tcPr>
          <w:p>
            <w:pPr/>
            <w:r>
              <w:rPr>
                <w:lang w:val="zh-CN"/>
                <w:rFonts w:ascii="Times New Roman" w:hAnsi="Times New Roman" w:cs="Times New Roman"/>
                <w:sz w:val="20"/>
                <w:szCs w:val="20"/>
                <w:color w:val="000000"/>
              </w:rPr>
              <w:t>票多多</w:t>
            </w:r>
          </w:p>
        </w:tc>
        <w:tc>
          <w:tcPr>
            <w:tcW w:w="2310" w:type="dxa"/>
            <w:gridSpan w:val="3"/>
          </w:tcPr>
          <w:p>
            <w:pPr/>
            <w:r>
              <w:rPr>
                <w:lang w:val="zh-CN"/>
                <w:rFonts w:ascii="Times New Roman" w:hAnsi="Times New Roman" w:cs="Times New Roman"/>
                <w:sz w:val="20"/>
                <w:szCs w:val="20"/>
                <w:color w:val="000000"/>
              </w:rPr>
              <w:t>000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2026/03/02</w:t>
            </w:r>
          </w:p>
        </w:tc>
        <w:tc>
          <w:tcPr>
            <w:tcW w:w="2310" w:type="dxa"/>
            <w:gridSpan w:val="7"/>
          </w:tcPr>
          <w:p>
            <w:pPr/>
            <w:r>
              <w:rPr>
                <w:lang w:val="zh-CN"/>
                <w:rFonts w:ascii="Times New Roman" w:hAnsi="Times New Roman" w:cs="Times New Roman"/>
                <w:b/>
                <w:color w:val="000000"/>
              </w:rPr>
              <w:t>成都东/遂宁/重庆北→恩施女儿城→凤凰古城(动车+汽车)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06:00-11:00（成都东-恩施）参考车次D2238（09:17-13:47）或D362，导游司机至恩施女儿城接团，，后出发游览【土家女儿城】【根据实际时间安排，由导游与客人商量具体游览时间】土家女儿城位于湖北省恩施市区七里坪，作为全国第八个人造古镇，土家女儿城合理且精心的谋划了整体建筑风格，仿古与土家吊脚楼相结合，完美的体现了土家族的民风民俗。（当天出行客人较多，本社为先保出行，暂不接受指定车次，具体以实际出票为准，谢谢配合）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和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早餐：×；午餐：×；晚餐：×；住宿：凤凰古城</w:t>
            </w:r>
          </w:p>
        </w:tc>
      </w:tr>
      <w:tr>
        <w:tc>
          <w:tcPr>
            <w:tcW w:w="2310" w:type="dxa"/>
            <w:vAlign w:val="center"/>
            <w:vMerge w:val="restart"/>
          </w:tcPr>
          <w:p>
            <w:pPr/>
            <w:r>
              <w:rPr>
                <w:lang w:val="zh-CN"/>
                <w:rFonts w:ascii="Times New Roman" w:hAnsi="Times New Roman" w:cs="Times New Roman"/>
                <w:sz w:val="20"/>
                <w:szCs w:val="20"/>
                <w:color w:val="000000"/>
              </w:rPr>
              <w:t>2026/03/03</w:t>
            </w:r>
          </w:p>
        </w:tc>
        <w:tc>
          <w:tcPr>
            <w:tcW w:w="2310" w:type="dxa"/>
            <w:gridSpan w:val="7"/>
          </w:tcPr>
          <w:p>
            <w:pPr/>
            <w:r>
              <w:rPr>
                <w:lang w:val="zh-CN"/>
                <w:rFonts w:ascii="Times New Roman" w:hAnsi="Times New Roman" w:cs="Times New Roman"/>
                <w:b/>
                <w:color w:val="000000"/>
              </w:rPr>
              <w:t>凤凰古城→黄龙洞→张家界(汽车)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游览“中华最佳洞府”【黄龙洞】（门票已含）游览时间约2小时；黄龙洞洞中有洞，洞中有河，由石灰质溶液凝结而成的石钟乳、石笋、石柱、石花、石幔、石枝、石管、石珍珠、石珊瑚等各种洞穴景观遍布其中，无奇不有，仿佛一座地下“魔宫”。黄龙洞拥有高阔的洞天、幽深的暗河、悬空的瀑布、密集的石笋等特级旅游资源，具有较高的观赏价值和科研价值。黄龙洞因享有世界溶洞奇观、世界溶洞全能冠军、中国最美旅游溶洞、中国驰名商标等顶级荣誉而名震全球。后乘车抵达张家界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2026/03/04</w:t>
            </w:r>
          </w:p>
        </w:tc>
        <w:tc>
          <w:tcPr>
            <w:tcW w:w="2310" w:type="dxa"/>
            <w:gridSpan w:val="7"/>
          </w:tcPr>
          <w:p>
            <w:pPr/>
            <w:r>
              <w:rPr>
                <w:lang w:val="zh-CN"/>
                <w:rFonts w:ascii="Times New Roman" w:hAnsi="Times New Roman" w:cs="Times New Roman"/>
                <w:b/>
                <w:color w:val="000000"/>
              </w:rPr>
              <w:t>张家界森林公园（天子山/袁家界/杨家界）→红岩岭(汽车)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景区环保车（约20-30分钟）前往游览峰林奇观【天子山景区】,天子山被誉为峰林之王，千座山峰兀立云雾中、风光旖旎、景色秀美，游览天子阁、西海石林、御笔峰、仙女献花、贺龙公园、石船出海、采药老人、贺龙铜像等景点；后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后走进张家界北纬30°地理新发现【杨家界风景区】观看峰墙之绝，峰丛之秀，峰林之奇。出发至【红岩岭】，红岩岭景区的特色和精华一是水彩丹霞，这里玉面丹霞、如来神掌、一剑崖、浦云寨、小象山、恐龙脚印、公毋渡摩崖字刻等自然和人文景观。二是空中乐园，有荡气回肠的悬崖秋千；有惊险刺激的挑战桥；有穿云破雾的空中飞艇和滑索；更有充满挑战性的飞拉达和热气球；以及童趣的魔网和丛林穿越。后乘车抵达张家界酒店入住。温馨提示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为避免严重排队我们选择错峰上下山，百龙电梯、杨家界索道，根据实际情况安排，如有需要敬请自理。2、穿着类---张家界以山为主，为方便在山区游览，请穿平跟鞋，建议不穿裙子，自带雨具、太阳帽等物品。3、安全类---景区内群猴众多，请不要近距离接近猴群，更不要去触摸山上的野生动物，以免发生伤害事件。早晚温差很大，请根据当天的天气预报随身携带厚衣服，以便随时添加。在景区内请不要随意攀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2026/03/05</w:t>
            </w:r>
          </w:p>
        </w:tc>
        <w:tc>
          <w:tcPr>
            <w:tcW w:w="2310" w:type="dxa"/>
            <w:gridSpan w:val="7"/>
          </w:tcPr>
          <w:p>
            <w:pPr/>
            <w:r>
              <w:rPr>
                <w:lang w:val="zh-CN"/>
                <w:rFonts w:ascii="Times New Roman" w:hAnsi="Times New Roman" w:cs="Times New Roman"/>
                <w:b/>
                <w:color w:val="000000"/>
              </w:rPr>
              <w:t>土特产→金鞭溪→张家界大峡谷(汽车)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家民族精粹和传统手工艺术展览中心—【土特产超市】该中心以涉及土家传统文化、张家界特色纯天然植物研究、张家界特色矿产岩石应用等领域。生活超市自由选购当地土特产，赠予亲朋好友。出发游览中国第一个国家森林公园—张家界森林公园森林覆盖率达98%，是一座巨大的生物库和天然氧吧，被称为“世界博物馆和天然植物园”，也是《西游记》外景拍摄地、漫步“中国最美丽的大峡谷”---【金鞭溪景区】，天然形成的美丽溪流，因金鞭岩而得名。溪水弯弯曲曲自西向东流去，即使久旱，也不会断流。溪谷有繁茂的植被，溪水四季清澈。出发至张家界游览国家AAAA景区有“小九寨沟”之称的—【张家界大峡谷景区】（门票已含，云天渡玻璃桥上桥费自理）大峡谷主要景点：一线天、天梯栈道、三叠游道平台、吴王坡、石壁裂缝、千年古藤、神泉峡等。大峡谷中的飞瀑神泉比比皆是，一路游览下来，让人目不暇接。峡谷里植被繁茂，空气清新，凉爽舒适，溪水上弥漫着一层薄雾，宛如来到世外桃源，让人烦恼顿消。后乘车抵达张家界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2026/03/06</w:t>
            </w:r>
          </w:p>
        </w:tc>
        <w:tc>
          <w:tcPr>
            <w:tcW w:w="2310" w:type="dxa"/>
            <w:gridSpan w:val="7"/>
          </w:tcPr>
          <w:p>
            <w:pPr/>
            <w:r>
              <w:rPr>
                <w:lang w:val="zh-CN"/>
                <w:rFonts w:ascii="Times New Roman" w:hAnsi="Times New Roman" w:cs="Times New Roman"/>
                <w:b/>
                <w:color w:val="000000"/>
              </w:rPr>
              <w:t>土司城/土司府→恩施→重庆北/遂宁/成都东(汽车+动车)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张家界出发约4小时左右车程至恩施，回程出发15:00-18:00（恩施-成都东）左右动车，参考动车D2237次（16:06—20:46）结束此次愉快行程！(当天回程客人较多，本社为先保出行，暂不接受指定车次，县体以实际出票为准，谢谢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门票：首道大门票：张家界国家森林公园（袁家界/天子山/金鞭溪）/张家界大峡谷门票/红岩岭/黄龙洞门票赠送：凤凰接驳车+土司城/土司府+张家界森林公园环保车2、住宿：全程入住商务型酒店或客栈保证充分的睡眠（双人标间；不含单房差如需产生单房差现补全程300元/人由客人补给导游）参考酒店张家界市区峰源山水客栈、尚峰尚水客栈、乐途客栈、维一风尚酒店、大华酒店、今朝大酒店、柒加壹客栈、九司别院、简雅民宿、恒祥酒店，梦之家，长公馆，聚贤山庄，水木年华，红星雅居。丽豪大酒店，汇鹏酒店或同等天子山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画说武陵、依山傍水，山水缘，山水主题客栈，异乡人、月溪谷客栈或同等凤凰区域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苗江大酒店、安怡大酒店、晓晚酒店、皇朝大酒店、金百汇大酒店、相悦酒店，湘夫人，金悦酒店，派柏云酒店，伯爵大酒店，龙凤客栈或同等指定酒店如遇特殊情况如：政府重大活动、大型会议或房满等我社有权另行安排同级别酒店入住！3、用餐：4早4正，正餐为九菜一汤、十人一桌；不用餐不退费用；早餐为酒店内包含，正餐中含三个特色民族餐：【土家三下锅】+【娃娃鱼特色餐】+【湘西苗王宴】4、用车：空调旅游车，保证一人一正座，接送站为普通车（专业接送站/机工作人员）；5、导服：全程持证导游服务，（接送站工作人员安排）6、大交通：成都东至恩施往返动车二等座（座位随机）7、保险：景区意外险，旅行社责任险8、儿童价：儿童报价含正餐半餐、车位，导服；不含门票、电瓶车、床位，如产生景区项目消费按实际收费标准自理。9、优惠退费：此产品为打包报价，所有景点门票项目如客人不看不用，概不退费。任何人群均无任何优（如客人在参团过程中途退团，旅行社不退任何费用并补600元/人）10、行程安排：在不减少景点情况下,导游可以灵活调整行程游览顺序，中途离团需要按实际产生费用补齐成本。</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1、必须消费：无2、自愿自费：景区小交通玻璃桥上桥费用128元/人（建议体验），寻宝电梯35元/人（建议体验）以及景区内其他体验项目自愿自理（如：滑索，滑道，VR，游船等）可自行行选择；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请游客带好有效身份证原件：16周岁以上需带好二代身份证，16岁以下儿童带好有效户口本原件登机（团体机票一经开出，不得签转、更改、退票，如出现退票情况只退机建费）2、儿童、70岁以上的老年人、孕妇游客必须有全程监护人陪同旅游，有不适病史须提前通报，自身病史或自己造成的人身意外游客本人负全责。旅游途中请游客注意自己的人身和财产安全！3、如发生不可抗力、危及旅游者人身、财产安全，或者非旅行社责任造成的意外情形，旅行社不得不调整或者变更旅游合同约定的行程安排时，我社必须向旅游者做出说明！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5、以上行程在不减少景点的前提下导游可根据实际情况进行调换；小孩报价12周岁（含12岁）以下，不占床、不含门票。6、中途均不允许客人以任何借口离团，若中途客人离团视同游客违约，用房、餐、车等一切费用不退，旅行社亦不承担游客离团时发生意外事故的所有责任。7、散拼团有一定的特殊性，由于客人来的交通不一样，如遇航班、火车晚点，短时间的等待属于正常情况，由于客观原因造成未能赶到正常发班时间的，产生额外费用，客人自行承担。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加散拼！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11、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12、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露露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2026/2/28 9:52:02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