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携程孙平瑞</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孙平瑞</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18388224315</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王志春</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13577723138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BH-CGT20251016F</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10-16特惠北华10日CZ（含船游西湖）（不进水晶）</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31(31大)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 xml:space="preserve">启程 2025-10-16  CZ8756 昆明→上海 20:20-23:30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2025-10-25 CZ8869 北京→昆明 12:15-15:4</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1、阮小连</w:t>
            </w:r>
          </w:p>
        </w:tc>
        <w:tc>
          <w:tcPr>
            <w:tcW w:w="2310" w:type="dxa"/>
            <w:vAlign w:val="center"/>
            <w:gridSpan w:val="2"/>
          </w:tcPr>
          <w:p>
            <w:pPr/>
            <w:r>
              <w:rPr>
                <w:lang w:val="zh-CN"/>
                <w:rFonts w:ascii="Times New Roman" w:hAnsi="Times New Roman" w:cs="Times New Roman"/>
                <w:sz w:val="20"/>
                <w:szCs w:val="20"/>
                <w:color w:val="000000"/>
              </w:rPr>
              <w:t>532228195604112421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2、伏小平</w:t>
            </w:r>
          </w:p>
        </w:tc>
        <w:tc>
          <w:tcPr>
            <w:tcW w:w="2310" w:type="dxa"/>
            <w:vAlign w:val="center"/>
            <w:gridSpan w:val="2"/>
          </w:tcPr>
          <w:p>
            <w:pPr/>
            <w:r>
              <w:rPr>
                <w:lang w:val="zh-CN"/>
                <w:rFonts w:ascii="Times New Roman" w:hAnsi="Times New Roman" w:cs="Times New Roman"/>
                <w:sz w:val="20"/>
                <w:szCs w:val="20"/>
                <w:color w:val="000000"/>
              </w:rPr>
              <w:t>532228195604122419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3、平付荣</w:t>
            </w:r>
          </w:p>
        </w:tc>
        <w:tc>
          <w:tcPr>
            <w:tcW w:w="2310" w:type="dxa"/>
            <w:vAlign w:val="center"/>
            <w:gridSpan w:val="2"/>
          </w:tcPr>
          <w:p>
            <w:pPr/>
            <w:r>
              <w:rPr>
                <w:lang w:val="zh-CN"/>
                <w:rFonts w:ascii="Times New Roman" w:hAnsi="Times New Roman" w:cs="Times New Roman"/>
                <w:sz w:val="20"/>
                <w:szCs w:val="20"/>
                <w:color w:val="000000"/>
              </w:rPr>
              <w:t>532228195408032416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4、沈小芝</w:t>
            </w:r>
          </w:p>
        </w:tc>
        <w:tc>
          <w:tcPr>
            <w:tcW w:w="2310" w:type="dxa"/>
            <w:vAlign w:val="center"/>
            <w:gridSpan w:val="2"/>
          </w:tcPr>
          <w:p>
            <w:pPr/>
            <w:r>
              <w:rPr>
                <w:lang w:val="zh-CN"/>
                <w:rFonts w:ascii="Times New Roman" w:hAnsi="Times New Roman" w:cs="Times New Roman"/>
                <w:sz w:val="20"/>
                <w:szCs w:val="20"/>
                <w:color w:val="000000"/>
              </w:rPr>
              <w:t>532228195610222424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5、陈建付</w:t>
            </w:r>
          </w:p>
        </w:tc>
        <w:tc>
          <w:tcPr>
            <w:tcW w:w="2310" w:type="dxa"/>
            <w:vAlign w:val="center"/>
            <w:gridSpan w:val="2"/>
          </w:tcPr>
          <w:p>
            <w:pPr/>
            <w:r>
              <w:rPr>
                <w:lang w:val="zh-CN"/>
                <w:rFonts w:ascii="Times New Roman" w:hAnsi="Times New Roman" w:cs="Times New Roman"/>
                <w:sz w:val="20"/>
                <w:szCs w:val="20"/>
                <w:color w:val="000000"/>
              </w:rPr>
              <w:t>530322195911260710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6、孙永仙</w:t>
            </w:r>
          </w:p>
        </w:tc>
        <w:tc>
          <w:tcPr>
            <w:tcW w:w="2310" w:type="dxa"/>
            <w:vAlign w:val="center"/>
            <w:gridSpan w:val="2"/>
          </w:tcPr>
          <w:p>
            <w:pPr/>
            <w:r>
              <w:rPr>
                <w:lang w:val="zh-CN"/>
                <w:rFonts w:ascii="Times New Roman" w:hAnsi="Times New Roman" w:cs="Times New Roman"/>
                <w:sz w:val="20"/>
                <w:szCs w:val="20"/>
                <w:color w:val="000000"/>
              </w:rPr>
              <w:t>532228196102030746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7、赵正乔</w:t>
            </w:r>
          </w:p>
        </w:tc>
        <w:tc>
          <w:tcPr>
            <w:tcW w:w="2310" w:type="dxa"/>
            <w:vAlign w:val="center"/>
            <w:gridSpan w:val="2"/>
          </w:tcPr>
          <w:p>
            <w:pPr/>
            <w:r>
              <w:rPr>
                <w:lang w:val="zh-CN"/>
                <w:rFonts w:ascii="Times New Roman" w:hAnsi="Times New Roman" w:cs="Times New Roman"/>
                <w:sz w:val="20"/>
                <w:szCs w:val="20"/>
                <w:color w:val="000000"/>
              </w:rPr>
              <w:t>532228196507110015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8、高红芬</w:t>
            </w:r>
          </w:p>
        </w:tc>
        <w:tc>
          <w:tcPr>
            <w:tcW w:w="2310" w:type="dxa"/>
            <w:vAlign w:val="center"/>
            <w:gridSpan w:val="2"/>
          </w:tcPr>
          <w:p>
            <w:pPr/>
            <w:r>
              <w:rPr>
                <w:lang w:val="zh-CN"/>
                <w:rFonts w:ascii="Times New Roman" w:hAnsi="Times New Roman" w:cs="Times New Roman"/>
                <w:sz w:val="20"/>
                <w:szCs w:val="20"/>
                <w:color w:val="000000"/>
              </w:rPr>
              <w:t>530322197008170048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9、许鸿年</w:t>
            </w:r>
          </w:p>
        </w:tc>
        <w:tc>
          <w:tcPr>
            <w:tcW w:w="2310" w:type="dxa"/>
            <w:vAlign w:val="center"/>
            <w:gridSpan w:val="2"/>
          </w:tcPr>
          <w:p>
            <w:pPr/>
            <w:r>
              <w:rPr>
                <w:lang w:val="zh-CN"/>
                <w:rFonts w:ascii="Times New Roman" w:hAnsi="Times New Roman" w:cs="Times New Roman"/>
                <w:sz w:val="20"/>
                <w:szCs w:val="20"/>
                <w:color w:val="000000"/>
              </w:rPr>
              <w:t>622323196205207255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10、冯德焕</w:t>
            </w:r>
          </w:p>
        </w:tc>
        <w:tc>
          <w:tcPr>
            <w:tcW w:w="2310" w:type="dxa"/>
            <w:vAlign w:val="center"/>
            <w:gridSpan w:val="2"/>
          </w:tcPr>
          <w:p>
            <w:pPr/>
            <w:r>
              <w:rPr>
                <w:lang w:val="zh-CN"/>
                <w:rFonts w:ascii="Times New Roman" w:hAnsi="Times New Roman" w:cs="Times New Roman"/>
                <w:sz w:val="20"/>
                <w:szCs w:val="20"/>
                <w:color w:val="000000"/>
              </w:rPr>
              <w:t>532228195707132417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11、潘自平</w:t>
            </w:r>
          </w:p>
        </w:tc>
        <w:tc>
          <w:tcPr>
            <w:tcW w:w="2310" w:type="dxa"/>
            <w:vAlign w:val="center"/>
            <w:gridSpan w:val="2"/>
          </w:tcPr>
          <w:p>
            <w:pPr/>
            <w:r>
              <w:rPr>
                <w:lang w:val="zh-CN"/>
                <w:rFonts w:ascii="Times New Roman" w:hAnsi="Times New Roman" w:cs="Times New Roman"/>
                <w:sz w:val="20"/>
                <w:szCs w:val="20"/>
                <w:color w:val="000000"/>
              </w:rPr>
              <w:t>530322197210101011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12、张翠平</w:t>
            </w:r>
          </w:p>
        </w:tc>
        <w:tc>
          <w:tcPr>
            <w:tcW w:w="2310" w:type="dxa"/>
            <w:vAlign w:val="center"/>
            <w:gridSpan w:val="2"/>
          </w:tcPr>
          <w:p>
            <w:pPr/>
            <w:r>
              <w:rPr>
                <w:lang w:val="zh-CN"/>
                <w:rFonts w:ascii="Times New Roman" w:hAnsi="Times New Roman" w:cs="Times New Roman"/>
                <w:sz w:val="20"/>
                <w:szCs w:val="20"/>
                <w:color w:val="000000"/>
              </w:rPr>
              <w:t>530322197312221049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13、吴建德</w:t>
            </w:r>
          </w:p>
        </w:tc>
        <w:tc>
          <w:tcPr>
            <w:tcW w:w="2310" w:type="dxa"/>
            <w:vAlign w:val="center"/>
            <w:gridSpan w:val="2"/>
          </w:tcPr>
          <w:p>
            <w:pPr/>
            <w:r>
              <w:rPr>
                <w:lang w:val="zh-CN"/>
                <w:rFonts w:ascii="Times New Roman" w:hAnsi="Times New Roman" w:cs="Times New Roman"/>
                <w:sz w:val="20"/>
                <w:szCs w:val="20"/>
                <w:color w:val="000000"/>
              </w:rPr>
              <w:t>532226196412241511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14、吴满华</w:t>
            </w:r>
          </w:p>
        </w:tc>
        <w:tc>
          <w:tcPr>
            <w:tcW w:w="2310" w:type="dxa"/>
            <w:vAlign w:val="center"/>
            <w:gridSpan w:val="2"/>
          </w:tcPr>
          <w:p>
            <w:pPr/>
            <w:r>
              <w:rPr>
                <w:lang w:val="zh-CN"/>
                <w:rFonts w:ascii="Times New Roman" w:hAnsi="Times New Roman" w:cs="Times New Roman"/>
                <w:sz w:val="20"/>
                <w:szCs w:val="20"/>
                <w:color w:val="000000"/>
              </w:rPr>
              <w:t>53032219681224105X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15、吴所关</w:t>
            </w:r>
          </w:p>
        </w:tc>
        <w:tc>
          <w:tcPr>
            <w:tcW w:w="2310" w:type="dxa"/>
            <w:vAlign w:val="center"/>
            <w:gridSpan w:val="2"/>
          </w:tcPr>
          <w:p>
            <w:pPr/>
            <w:r>
              <w:rPr>
                <w:lang w:val="zh-CN"/>
                <w:rFonts w:ascii="Times New Roman" w:hAnsi="Times New Roman" w:cs="Times New Roman"/>
                <w:sz w:val="20"/>
                <w:szCs w:val="20"/>
                <w:color w:val="000000"/>
              </w:rPr>
              <w:t>530322196812101081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16、高培良</w:t>
            </w:r>
          </w:p>
        </w:tc>
        <w:tc>
          <w:tcPr>
            <w:tcW w:w="2310" w:type="dxa"/>
            <w:vAlign w:val="center"/>
            <w:gridSpan w:val="2"/>
          </w:tcPr>
          <w:p>
            <w:pPr/>
            <w:r>
              <w:rPr>
                <w:lang w:val="zh-CN"/>
                <w:rFonts w:ascii="Times New Roman" w:hAnsi="Times New Roman" w:cs="Times New Roman"/>
                <w:sz w:val="20"/>
                <w:szCs w:val="20"/>
                <w:color w:val="000000"/>
              </w:rPr>
              <w:t>530322196707181016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17、吴吉莲</w:t>
            </w:r>
          </w:p>
        </w:tc>
        <w:tc>
          <w:tcPr>
            <w:tcW w:w="2310" w:type="dxa"/>
            <w:vAlign w:val="center"/>
            <w:gridSpan w:val="2"/>
          </w:tcPr>
          <w:p>
            <w:pPr/>
            <w:r>
              <w:rPr>
                <w:lang w:val="zh-CN"/>
                <w:rFonts w:ascii="Times New Roman" w:hAnsi="Times New Roman" w:cs="Times New Roman"/>
                <w:sz w:val="20"/>
                <w:szCs w:val="20"/>
                <w:color w:val="000000"/>
              </w:rPr>
              <w:t>530322197701011061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18、吴德光</w:t>
            </w:r>
          </w:p>
        </w:tc>
        <w:tc>
          <w:tcPr>
            <w:tcW w:w="2310" w:type="dxa"/>
            <w:vAlign w:val="center"/>
            <w:gridSpan w:val="2"/>
          </w:tcPr>
          <w:p>
            <w:pPr/>
            <w:r>
              <w:rPr>
                <w:lang w:val="zh-CN"/>
                <w:rFonts w:ascii="Times New Roman" w:hAnsi="Times New Roman" w:cs="Times New Roman"/>
                <w:sz w:val="20"/>
                <w:szCs w:val="20"/>
                <w:color w:val="000000"/>
              </w:rPr>
              <w:t>530322195104191018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19、孙竹琼</w:t>
            </w:r>
          </w:p>
        </w:tc>
        <w:tc>
          <w:tcPr>
            <w:tcW w:w="2310" w:type="dxa"/>
            <w:vAlign w:val="center"/>
            <w:gridSpan w:val="2"/>
          </w:tcPr>
          <w:p>
            <w:pPr/>
            <w:r>
              <w:rPr>
                <w:lang w:val="zh-CN"/>
                <w:rFonts w:ascii="Times New Roman" w:hAnsi="Times New Roman" w:cs="Times New Roman"/>
                <w:sz w:val="20"/>
                <w:szCs w:val="20"/>
                <w:color w:val="000000"/>
              </w:rPr>
              <w:t>530322196001281023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20、吴见明</w:t>
            </w:r>
          </w:p>
        </w:tc>
        <w:tc>
          <w:tcPr>
            <w:tcW w:w="2310" w:type="dxa"/>
            <w:vAlign w:val="center"/>
            <w:gridSpan w:val="2"/>
          </w:tcPr>
          <w:p>
            <w:pPr/>
            <w:r>
              <w:rPr>
                <w:lang w:val="zh-CN"/>
                <w:rFonts w:ascii="Times New Roman" w:hAnsi="Times New Roman" w:cs="Times New Roman"/>
                <w:sz w:val="20"/>
                <w:szCs w:val="20"/>
                <w:color w:val="000000"/>
              </w:rPr>
              <w:t>530322195406241017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21、吴竹生</w:t>
            </w:r>
          </w:p>
        </w:tc>
        <w:tc>
          <w:tcPr>
            <w:tcW w:w="2310" w:type="dxa"/>
            <w:vAlign w:val="center"/>
            <w:gridSpan w:val="2"/>
          </w:tcPr>
          <w:p>
            <w:pPr/>
            <w:r>
              <w:rPr>
                <w:lang w:val="zh-CN"/>
                <w:rFonts w:ascii="Times New Roman" w:hAnsi="Times New Roman" w:cs="Times New Roman"/>
                <w:sz w:val="20"/>
                <w:szCs w:val="20"/>
                <w:color w:val="000000"/>
              </w:rPr>
              <w:t>530322196003221016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22、王春林</w:t>
            </w:r>
          </w:p>
        </w:tc>
        <w:tc>
          <w:tcPr>
            <w:tcW w:w="2310" w:type="dxa"/>
            <w:vAlign w:val="center"/>
            <w:gridSpan w:val="2"/>
          </w:tcPr>
          <w:p>
            <w:pPr/>
            <w:r>
              <w:rPr>
                <w:lang w:val="zh-CN"/>
                <w:rFonts w:ascii="Times New Roman" w:hAnsi="Times New Roman" w:cs="Times New Roman"/>
                <w:sz w:val="20"/>
                <w:szCs w:val="20"/>
                <w:color w:val="000000"/>
              </w:rPr>
              <w:t>532228196301211937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23、张外生</w:t>
            </w:r>
          </w:p>
        </w:tc>
        <w:tc>
          <w:tcPr>
            <w:tcW w:w="2310" w:type="dxa"/>
            <w:vAlign w:val="center"/>
            <w:gridSpan w:val="2"/>
          </w:tcPr>
          <w:p>
            <w:pPr/>
            <w:r>
              <w:rPr>
                <w:lang w:val="zh-CN"/>
                <w:rFonts w:ascii="Times New Roman" w:hAnsi="Times New Roman" w:cs="Times New Roman"/>
                <w:sz w:val="20"/>
                <w:szCs w:val="20"/>
                <w:color w:val="000000"/>
              </w:rPr>
              <w:t>532228196304291514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24、周国珍</w:t>
            </w:r>
          </w:p>
        </w:tc>
        <w:tc>
          <w:tcPr>
            <w:tcW w:w="2310" w:type="dxa"/>
            <w:vAlign w:val="center"/>
            <w:gridSpan w:val="2"/>
          </w:tcPr>
          <w:p>
            <w:pPr/>
            <w:r>
              <w:rPr>
                <w:lang w:val="zh-CN"/>
                <w:rFonts w:ascii="Times New Roman" w:hAnsi="Times New Roman" w:cs="Times New Roman"/>
                <w:sz w:val="20"/>
                <w:szCs w:val="20"/>
                <w:color w:val="000000"/>
              </w:rPr>
              <w:t>532228196709211543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25、张福才</w:t>
            </w:r>
          </w:p>
        </w:tc>
        <w:tc>
          <w:tcPr>
            <w:tcW w:w="2310" w:type="dxa"/>
            <w:vAlign w:val="center"/>
            <w:gridSpan w:val="2"/>
          </w:tcPr>
          <w:p>
            <w:pPr/>
            <w:r>
              <w:rPr>
                <w:lang w:val="zh-CN"/>
                <w:rFonts w:ascii="Times New Roman" w:hAnsi="Times New Roman" w:cs="Times New Roman"/>
                <w:sz w:val="20"/>
                <w:szCs w:val="20"/>
                <w:color w:val="000000"/>
              </w:rPr>
              <w:t>530322195011020033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26、史焕娣</w:t>
            </w:r>
          </w:p>
        </w:tc>
        <w:tc>
          <w:tcPr>
            <w:tcW w:w="2310" w:type="dxa"/>
            <w:vAlign w:val="center"/>
            <w:gridSpan w:val="2"/>
          </w:tcPr>
          <w:p>
            <w:pPr/>
            <w:r>
              <w:rPr>
                <w:lang w:val="zh-CN"/>
                <w:rFonts w:ascii="Times New Roman" w:hAnsi="Times New Roman" w:cs="Times New Roman"/>
                <w:sz w:val="20"/>
                <w:szCs w:val="20"/>
                <w:color w:val="000000"/>
              </w:rPr>
              <w:t>532228196702010327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27、周焕焕</w:t>
            </w:r>
          </w:p>
        </w:tc>
        <w:tc>
          <w:tcPr>
            <w:tcW w:w="2310" w:type="dxa"/>
            <w:vAlign w:val="center"/>
            <w:gridSpan w:val="2"/>
          </w:tcPr>
          <w:p>
            <w:pPr/>
            <w:r>
              <w:rPr>
                <w:lang w:val="zh-CN"/>
                <w:rFonts w:ascii="Times New Roman" w:hAnsi="Times New Roman" w:cs="Times New Roman"/>
                <w:sz w:val="20"/>
                <w:szCs w:val="20"/>
                <w:color w:val="000000"/>
              </w:rPr>
              <w:t>532228197002111527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28、张正平</w:t>
            </w:r>
          </w:p>
        </w:tc>
        <w:tc>
          <w:tcPr>
            <w:tcW w:w="2310" w:type="dxa"/>
            <w:vAlign w:val="center"/>
            <w:gridSpan w:val="2"/>
          </w:tcPr>
          <w:p>
            <w:pPr/>
            <w:r>
              <w:rPr>
                <w:lang w:val="zh-CN"/>
                <w:rFonts w:ascii="Times New Roman" w:hAnsi="Times New Roman" w:cs="Times New Roman"/>
                <w:sz w:val="20"/>
                <w:szCs w:val="20"/>
                <w:color w:val="000000"/>
              </w:rPr>
              <w:t>53222819700504151X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29、潘建荣</w:t>
            </w:r>
          </w:p>
        </w:tc>
        <w:tc>
          <w:tcPr>
            <w:tcW w:w="2310" w:type="dxa"/>
            <w:vAlign w:val="center"/>
            <w:gridSpan w:val="2"/>
          </w:tcPr>
          <w:p>
            <w:pPr/>
            <w:r>
              <w:rPr>
                <w:lang w:val="zh-CN"/>
                <w:rFonts w:ascii="Times New Roman" w:hAnsi="Times New Roman" w:cs="Times New Roman"/>
                <w:sz w:val="20"/>
                <w:szCs w:val="20"/>
                <w:color w:val="000000"/>
              </w:rPr>
              <w:t>530322196101041019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30、刘学仙</w:t>
            </w:r>
          </w:p>
        </w:tc>
        <w:tc>
          <w:tcPr>
            <w:tcW w:w="2310" w:type="dxa"/>
            <w:vAlign w:val="center"/>
            <w:gridSpan w:val="2"/>
          </w:tcPr>
          <w:p>
            <w:pPr/>
            <w:r>
              <w:rPr>
                <w:lang w:val="zh-CN"/>
                <w:rFonts w:ascii="Times New Roman" w:hAnsi="Times New Roman" w:cs="Times New Roman"/>
                <w:sz w:val="20"/>
                <w:szCs w:val="20"/>
                <w:color w:val="000000"/>
              </w:rPr>
              <w:t>530103196405272545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31、颜璋</w:t>
            </w:r>
          </w:p>
        </w:tc>
        <w:tc>
          <w:tcPr>
            <w:tcW w:w="2310" w:type="dxa"/>
            <w:vAlign w:val="center"/>
            <w:gridSpan w:val="2"/>
          </w:tcPr>
          <w:p>
            <w:pPr/>
            <w:r>
              <w:rPr>
                <w:lang w:val="zh-CN"/>
                <w:rFonts w:ascii="Times New Roman" w:hAnsi="Times New Roman" w:cs="Times New Roman"/>
                <w:sz w:val="20"/>
                <w:szCs w:val="20"/>
                <w:color w:val="000000"/>
              </w:rPr>
              <w:t>530102196209101515</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31</w:t>
            </w:r>
          </w:p>
        </w:tc>
        <w:tc>
          <w:tcPr>
            <w:tcW w:w="2310" w:type="dxa"/>
          </w:tcPr>
          <w:p>
            <w:pPr/>
            <w:r>
              <w:rPr>
                <w:lang w:val="zh-CN"/>
                <w:rFonts w:ascii="Times New Roman" w:hAnsi="Times New Roman" w:cs="Times New Roman"/>
                <w:sz w:val="20"/>
                <w:szCs w:val="20"/>
                <w:color w:val="000000"/>
              </w:rPr>
              <w:t>2480.00</w:t>
            </w:r>
          </w:p>
        </w:tc>
        <w:tc>
          <w:tcPr>
            <w:tcW w:w="2310" w:type="dxa"/>
          </w:tcPr>
          <w:p>
            <w:pPr/>
            <w:r>
              <w:rPr>
                <w:lang w:val="zh-CN"/>
                <w:rFonts w:ascii="Times New Roman" w:hAnsi="Times New Roman" w:cs="Times New Roman"/>
                <w:sz w:val="20"/>
                <w:szCs w:val="20"/>
                <w:color w:val="000000"/>
              </w:rPr>
              <w:t>76880.00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增加费用</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600.00</w:t>
            </w:r>
          </w:p>
        </w:tc>
        <w:tc>
          <w:tcPr>
            <w:tcW w:w="2310" w:type="dxa"/>
          </w:tcPr>
          <w:p>
            <w:pPr/>
            <w:r>
              <w:rPr>
                <w:lang w:val="zh-CN"/>
                <w:rFonts w:ascii="Times New Roman" w:hAnsi="Times New Roman" w:cs="Times New Roman"/>
                <w:sz w:val="20"/>
                <w:szCs w:val="20"/>
                <w:color w:val="000000"/>
              </w:rPr>
              <w:t>1200.00</w:t>
            </w:r>
          </w:p>
        </w:tc>
        <w:tc>
          <w:tcPr>
            <w:tcW w:w="2310" w:type="dxa"/>
            <w:gridSpan w:val="2"/>
          </w:tcPr>
          <w:p>
            <w:pPr/>
            <w:r>
              <w:rPr>
                <w:lang w:val="zh-CN"/>
                <w:rFonts w:ascii="Times New Roman" w:hAnsi="Times New Roman" w:cs="Times New Roman"/>
                <w:sz w:val="20"/>
                <w:szCs w:val="20"/>
                <w:color w:val="000000"/>
              </w:rPr>
              <w:t>机票差</w:t>
            </w: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总金额：柒万捌仟零捌拾元整</w:t>
            </w:r>
          </w:p>
        </w:tc>
        <w:tc>
          <w:tcPr>
            <w:tcW w:w="2310" w:type="dxa"/>
            <w:textDirection w:val="right"/>
            <w:gridSpan w:val="3"/>
          </w:tcPr>
          <w:p>
            <w:pPr/>
            <w:r>
              <w:rPr>
                <w:lang w:val="zh-CN"/>
                <w:rFonts w:ascii="Times New Roman" w:hAnsi="Times New Roman" w:cs="Times New Roman"/>
                <w:b/>
                <w:color w:val="FF0000"/>
              </w:rPr>
              <w:t>78080.00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昆明→上海(汽车、飞机)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昆明集合出发，飞机前往上海。我社师傅导游接站后入住酒店。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早餐：不含；午餐：不含；晚餐：不含；住宿：上海</w:t>
            </w:r>
          </w:p>
        </w:tc>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r>
              <w:rPr>
                <w:lang w:val="zh-CN"/>
                <w:rFonts w:ascii="Times New Roman" w:hAnsi="Times New Roman" w:cs="Times New Roman"/>
                <w:b/>
                <w:color w:val="000000"/>
              </w:rPr>
              <w:t>外滩南京路→城隍庙→中华艺术宫(汽车)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城隍庙小吃街是上海著名的美食街之一，以汇聚大江南北各地美食而闻名，可自由品尝老上海美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r>
              <w:rPr>
                <w:lang w:val="zh-CN"/>
                <w:rFonts w:ascii="Times New Roman" w:hAnsi="Times New Roman" w:cs="Times New Roman"/>
                <w:b/>
                <w:color w:val="000000"/>
              </w:rPr>
              <w:t>丝绸博物馆→乌镇东栅→船游西湖(汽车)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丝绸博物馆】约60分钟，是一家集丝绸文化为一体，大型综合性博物馆（备注：此景点内有购物场所，如需要请谨慎购买并索要发票）。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后车赴西湖，游览【西湖景区】（含船游）漫步苏堤，游览曲院风荷,西湖十景之一，著名赏荷胜地等，苏堤春晓（西湖十景之一，移步换景，近距离颀赏西湖）；车游钱塘江风光，观六和塔外景，品尝杭州风味茶餐（龙井御茶宴）【温馨提示】西湖风景区涉及黄金周、节假日、周末，旅游旺季，实行交通管制，小车，大巴车均禁止进入，客人需要换乘景区公交车，交通方式自理：普通公交车，市民游客混座往返10元/人；一站式接驳车：往返20元/人；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r>
              <w:rPr>
                <w:lang w:val="zh-CN"/>
                <w:rFonts w:ascii="Times New Roman" w:hAnsi="Times New Roman" w:cs="Times New Roman"/>
                <w:b/>
                <w:color w:val="000000"/>
              </w:rPr>
              <w:t>珍珠博物馆→苏州同里→退思园→七里山塘街→三国城(汽车)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苏和盛珍珠博物馆】约60分钟，了解珍珠的生成过程，自由参观购物（非传统购物店，如需购买请索取小票）。游览集古镇水乡园林为一体的国家5A级景区【同里古镇】属于江苏省苏州市吴江区，宋代建镇。镇区内始建于明清两代的花园、寺观、宅第和名人故居众多，“川”字形的15条小河把古镇区分隔成七个小岛，而49座古桥又将其连成一体，以“小桥、流水、人家”著称。游览世界文化遗产【退思园】位于中国江苏省苏州市吴江区同里镇古镇区新填街234号，始建于清光绪十一年至十三年（1885—1887年），该园是清朝官员任兰生被罢官返回故里后建造，园名引自《左传》中的“林父之事君也，进思尽忠，退思补过”之意。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后车赴无锡游览影视基地【三国城】(乘仿古战船畅游太湖)；为拍摄《三国演义》而兴建的大型影视文化景区，“刘备招亲”、“火烧赤壁”、“横槊赋诗”、“草船借箭”、“借东风”、“诸葛吊孝”、“舌战群儒”等十多集的重场戏均在此拍摄；</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w:t>
            </w:r>
          </w:p>
        </w:tc>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中山陵→雨花台→秦淮河夫子庙→东关古街→北京；(汽车、火车)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车赴南京，游览【中山陵】位于南京市玄武区紫金山南麓钟山风景名胜区内，是中国近代伟大的民主革命先行者孙中山先生的陵寝及其附属纪念建筑群，陵寝面积8万余平方米，于1926年春动工，至1929年夏建成。1、如遇中山陵周一闭馆，只能游览景区前半段，请谅解。2、中山陵实行实名制预约，如未预约成功，则取消参观或替换其他景点。参观【雨花台】这是新中国后建成规模最大的纪念性陵园，也是中国新民主主义革命的纪念圣地。1988年1月，被国务院列为全国重点文物保护单位，2000年列为首批国家AAAA级旅游景区、全国爱国主义教育示范基地。后游集南京六朝文化和民俗市肆文化于一身的【秦淮河】【夫子庙】（游览时间约1.5小时），秦淮河风光带，游文德桥，乌衣巷，神州第一大照壁，感受“十里秦淮千年流淌，六朝胜地今更辉煌”，自费品尝南京小吃如：鸭血粉丝、赤豆元宵、鸭油烧饼，盐水鸭蜜汁藕等。游览【东关古街】（此景点属于免费赠送景点，参观情况视火车票出票情况及游览时间而定，如果出到扬州，则安排游览，如果出到华东其他城市或者游览时间不够的话，则不安排浏览，也不安排等价替换。是扬州城里最具有代表性的一条历史老街。它东至古运河边，西至国庆路，全长1122米，原街道路面为长条板石铺设，这条街以前不仅是扬州水陆交通要冲，而且是商业、手工业和宗教文化中心。后火车硬卧前往北京，夜宿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天坛公园首道→颐和园→清华/北大外景→军博或首博(汽车)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游览明清两代北京最大的祭祀性场所【天坛公园】(首道门票）（约1小时）：进入天坛感受古木参天，这里号称北京城市中的“天然氧吧”，是世界文化遗产，是世界上最大的皇家祭祀建筑群；后前往【中国人民革命军事博物馆】（门票实行预约制，如预约不上，则安排【首都博物馆】或其他可预约的博物馆）中国唯一的大型综合性军事历史博物馆，占地面积8万多平方米，建筑面积6万多平方米，陈列面积4万多平方米。主楼高94.7米，中央7层，两侧4层。截止至2012年末，全馆有22个陈列厅、2个陈列广场。游览世界上最美丽的皇家园林【颐和园】，是保存最完整的一座皇行宫御苑，被誉为“皇家园林博物馆”有山有水有画，十里青山行画里，双飞白鸟似江南的园林风光。前往海淀区观清华/北大外景，拍照留念。</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2025/10/22</w:t>
            </w:r>
          </w:p>
        </w:tc>
        <w:tc>
          <w:tcPr>
            <w:tcW w:w="2310" w:type="dxa"/>
            <w:gridSpan w:val="7"/>
          </w:tcPr>
          <w:p>
            <w:pPr/>
            <w:r>
              <w:rPr>
                <w:lang w:val="zh-CN"/>
                <w:rFonts w:ascii="Times New Roman" w:hAnsi="Times New Roman" w:cs="Times New Roman"/>
                <w:b/>
                <w:color w:val="000000"/>
              </w:rPr>
              <w:t>升旗仪式→八达岭长城→外观奥林匹克公园(汽车)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后乘车赴昌平十三陵特区，游览【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结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 ；住宿：北京</w:t>
            </w:r>
          </w:p>
        </w:tc>
      </w:tr>
      <w:tr>
        <w:tc>
          <w:tcPr>
            <w:tcW w:w="2310" w:type="dxa"/>
            <w:vAlign w:val="center"/>
            <w:vMerge w:val="restart"/>
          </w:tcPr>
          <w:p>
            <w:pPr/>
            <w:r>
              <w:rPr>
                <w:lang w:val="zh-CN"/>
                <w:rFonts w:ascii="Times New Roman" w:hAnsi="Times New Roman" w:cs="Times New Roman"/>
                <w:sz w:val="20"/>
                <w:szCs w:val="20"/>
                <w:color w:val="000000"/>
              </w:rPr>
              <w:t>2025/10/23</w:t>
            </w:r>
          </w:p>
        </w:tc>
        <w:tc>
          <w:tcPr>
            <w:tcW w:w="2310" w:type="dxa"/>
            <w:gridSpan w:val="7"/>
          </w:tcPr>
          <w:p>
            <w:pPr/>
            <w:r>
              <w:rPr>
                <w:lang w:val="zh-CN"/>
                <w:rFonts w:ascii="Times New Roman" w:hAnsi="Times New Roman" w:cs="Times New Roman"/>
                <w:b/>
                <w:color w:val="000000"/>
              </w:rPr>
              <w:t>天安门广场→故宫→景山公园→什刹海→前门大街(汽车)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则不能入内参观，改为参观外景。门票实行预约制，如预约不上，外观或替换成其他可替换的景点））。瞻仰【人民英雄纪念碑】外景【人民大会堂外观】【国家大剧院外观】，游览全世界最大的宫殿建筑群【故宫博物院】（约2小时，门票实行预约制，如预约不上，退还门票或者替换成其他可替换的景点；）深度游览故宫，含东西6宫，打卡延禧宫。（特别赠送：含乘坐故宫摆渡车+故宫耳机）后前往【景山公园】俯瞰故宫。午餐后游览“亚洲最佳风情胜地”中国最美城区【什刹海风景区】（约30分钟）外观京城最高的古建筑之一【鼓楼】。乘车前往北京参观游览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2025/10/24</w:t>
            </w:r>
          </w:p>
        </w:tc>
        <w:tc>
          <w:tcPr>
            <w:tcW w:w="2310" w:type="dxa"/>
            <w:gridSpan w:val="7"/>
          </w:tcPr>
          <w:p>
            <w:pPr/>
            <w:r>
              <w:rPr>
                <w:lang w:val="zh-CN"/>
                <w:rFonts w:ascii="Times New Roman" w:hAnsi="Times New Roman" w:cs="Times New Roman"/>
                <w:b/>
                <w:color w:val="000000"/>
              </w:rPr>
              <w:t>周邓纪念馆→古文化街→食品街→意大利风情街(汽车)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2025/10/25</w:t>
            </w:r>
          </w:p>
        </w:tc>
        <w:tc>
          <w:tcPr>
            <w:tcW w:w="2310" w:type="dxa"/>
            <w:gridSpan w:val="7"/>
          </w:tcPr>
          <w:p>
            <w:pPr/>
            <w:r>
              <w:rPr>
                <w:lang w:val="zh-CN"/>
                <w:rFonts w:ascii="Times New Roman" w:hAnsi="Times New Roman" w:cs="Times New Roman"/>
                <w:b/>
                <w:color w:val="000000"/>
              </w:rPr>
              <w:t>北京→昆明(汽车、飞机)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早餐后，后根据航班时间送机前往昆明，返回温馨的家。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单房差费用自理。如果您对住宿有较高需求请谨慎选择此产品2、交通服务：昆明上海，北京昆明飞机经济舱，华东到北京火车硬卧，不指定车次，不指定铺位；当地空调旅游巴士。3、餐饮标准：行程所列9早16正，正餐餐标20-30元/人/餐（八菜一汤，十人一桌）早餐说明：行程所列早餐为酒店含，华东段酒店早餐为主，北京为简单打包热早，如果您对餐饮有较高需求请谨慎选择此产品。特色餐饮：京津段：老北京烤鸭餐（30），北京饺子宴（30），北京自助餐或东来顺涮羊肉（30），品尝天津狗不理包子（20）；其他未做说明的餐标20元/人华东段：无锡酱排骨（20），南京盐水鸭（20），龙井御茶宴（30），太湖河鲜宴（20），水乡特色宴（20），其他未做说明的餐标20元/人4、门票服务：行程内所列各景点首道大门票。此产品已经按照最优惠的门票价格核算，所以任何老年证、残疾证、军官证等特殊证件...无优惠差价可退，请知晓。此旅游产品中，门票采取预约制。如报名后景区门票约满或者恰逢闭馆（例如故宫，毛主席纪念堂，颐和园，军事博物馆，天安门升旗仪式等）导致无法参观游览，我社将退还门票，免票景点替换同类景点，我社概不承担责任，如果您对景点有特别需求，请谨慎选择此产品，不便之处敬请各位游客知悉！！！5、导游服务：地接导游+昆明起止全陪服务。6、儿童标准：儿童报价含往返机票，全程半餐车导服，不含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自费项目京津段：1、老北京堂会+黄包车200元/人；2、奥运杂技演出220元/人；3、天津极地海洋馆240元/人； 4、慈禧水道150元/人华东段：1、夜游上海登高套餐320元/人2、宋城千古情园区+表演320元/人3、苏州游船150元/人4、船游西湖+导游讲解60元/人凡是参加自费项目的团员所有的优惠证件不予以使用（如老年证、学生证、教师证等）。不参加自费的游客，请在景区附近自由活动或休息，等待参加自费团友游览结束后一起返回酒店。购物安排京津段：天津麻花非传统购物费（如需购买请索取小票）华东段：苏和盛珍珠博物馆，丝绸博物馆。（非传统购物店，如需购买请索取小票）</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孙平瑞</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王志春</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20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2025/10/20 18:15:16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