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禄丰龙城-陈丽红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陈丽红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13987810173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BH-CGT20251010C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10-10盛世京华：北京+天津+华东双飞单卧10天（扬进石出）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9(9大)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2025-10-10  9C8730 昆明→扬州 17:55-20:55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2025-10-19 9C6951 石家庄→昆明 10:40-13:5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1、王忠顺</w:t>
            </w:r>
          </w:p>
        </w:tc>
        <w:tc>
          <w:tcPr>
            <w:tcW w:w="2310" w:type="dxa"/>
            <w:vAlign w:val="center"/>
            <w:gridSpan w:val="2"/>
          </w:tcPr>
          <w:p>
            <w:pPr/>
            <w:r>
              <w:rPr>
                <w:lang w:val="zh-CN"/>
                <w:rFonts w:ascii="Times New Roman" w:hAnsi="Times New Roman" w:cs="Times New Roman"/>
                <w:sz w:val="20"/>
                <w:szCs w:val="20"/>
                <w:color w:val="000000"/>
              </w:rPr>
              <w:t>53233119650412401X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2、周绍美</w:t>
            </w:r>
          </w:p>
        </w:tc>
        <w:tc>
          <w:tcPr>
            <w:tcW w:w="2310" w:type="dxa"/>
            <w:vAlign w:val="center"/>
            <w:gridSpan w:val="2"/>
          </w:tcPr>
          <w:p>
            <w:pPr/>
            <w:r>
              <w:rPr>
                <w:lang w:val="zh-CN"/>
                <w:rFonts w:ascii="Times New Roman" w:hAnsi="Times New Roman" w:cs="Times New Roman"/>
                <w:sz w:val="20"/>
                <w:szCs w:val="20"/>
                <w:color w:val="000000"/>
              </w:rPr>
              <w:t>532331196509104042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3、王菊仙</w:t>
            </w:r>
          </w:p>
        </w:tc>
        <w:tc>
          <w:tcPr>
            <w:tcW w:w="2310" w:type="dxa"/>
            <w:vAlign w:val="center"/>
            <w:gridSpan w:val="2"/>
          </w:tcPr>
          <w:p>
            <w:pPr/>
            <w:r>
              <w:rPr>
                <w:lang w:val="zh-CN"/>
                <w:rFonts w:ascii="Times New Roman" w:hAnsi="Times New Roman" w:cs="Times New Roman"/>
                <w:sz w:val="20"/>
                <w:szCs w:val="20"/>
                <w:color w:val="000000"/>
              </w:rPr>
              <w:t>532331195704162841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4、李万平</w:t>
            </w:r>
          </w:p>
        </w:tc>
        <w:tc>
          <w:tcPr>
            <w:tcW w:w="2310" w:type="dxa"/>
            <w:vAlign w:val="center"/>
            <w:gridSpan w:val="2"/>
          </w:tcPr>
          <w:p>
            <w:pPr/>
            <w:r>
              <w:rPr>
                <w:lang w:val="zh-CN"/>
                <w:rFonts w:ascii="Times New Roman" w:hAnsi="Times New Roman" w:cs="Times New Roman"/>
                <w:sz w:val="20"/>
                <w:szCs w:val="20"/>
                <w:color w:val="000000"/>
              </w:rPr>
              <w:t>532331196102173839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5、黄新翠</w:t>
            </w:r>
          </w:p>
        </w:tc>
        <w:tc>
          <w:tcPr>
            <w:tcW w:w="2310" w:type="dxa"/>
            <w:vAlign w:val="center"/>
            <w:gridSpan w:val="2"/>
          </w:tcPr>
          <w:p>
            <w:pPr/>
            <w:r>
              <w:rPr>
                <w:lang w:val="zh-CN"/>
                <w:rFonts w:ascii="Times New Roman" w:hAnsi="Times New Roman" w:cs="Times New Roman"/>
                <w:sz w:val="20"/>
                <w:szCs w:val="20"/>
                <w:color w:val="000000"/>
              </w:rPr>
              <w:t>532331196603153828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6、李光芸</w:t>
            </w:r>
          </w:p>
        </w:tc>
        <w:tc>
          <w:tcPr>
            <w:tcW w:w="2310" w:type="dxa"/>
            <w:vAlign w:val="center"/>
            <w:gridSpan w:val="2"/>
          </w:tcPr>
          <w:p>
            <w:pPr/>
            <w:r>
              <w:rPr>
                <w:lang w:val="zh-CN"/>
                <w:rFonts w:ascii="Times New Roman" w:hAnsi="Times New Roman" w:cs="Times New Roman"/>
                <w:sz w:val="20"/>
                <w:szCs w:val="20"/>
                <w:color w:val="000000"/>
              </w:rPr>
              <w:t>532331196304153844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7、普润望</w:t>
            </w:r>
          </w:p>
        </w:tc>
        <w:tc>
          <w:tcPr>
            <w:tcW w:w="2310" w:type="dxa"/>
            <w:vAlign w:val="center"/>
            <w:gridSpan w:val="2"/>
          </w:tcPr>
          <w:p>
            <w:pPr/>
            <w:r>
              <w:rPr>
                <w:lang w:val="zh-CN"/>
                <w:rFonts w:ascii="Times New Roman" w:hAnsi="Times New Roman" w:cs="Times New Roman"/>
                <w:sz w:val="20"/>
                <w:szCs w:val="20"/>
                <w:color w:val="000000"/>
              </w:rPr>
              <w:t>532331196704103811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8、李红</w:t>
            </w:r>
          </w:p>
        </w:tc>
        <w:tc>
          <w:tcPr>
            <w:tcW w:w="2310" w:type="dxa"/>
            <w:vAlign w:val="center"/>
            <w:gridSpan w:val="2"/>
          </w:tcPr>
          <w:p>
            <w:pPr/>
            <w:r>
              <w:rPr>
                <w:lang w:val="zh-CN"/>
                <w:rFonts w:ascii="Times New Roman" w:hAnsi="Times New Roman" w:cs="Times New Roman"/>
                <w:sz w:val="20"/>
                <w:szCs w:val="20"/>
                <w:color w:val="000000"/>
              </w:rPr>
              <w:t>53233119740920266X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9、孔成斌</w:t>
            </w:r>
          </w:p>
        </w:tc>
        <w:tc>
          <w:tcPr>
            <w:tcW w:w="2310" w:type="dxa"/>
            <w:vAlign w:val="center"/>
            <w:gridSpan w:val="2"/>
          </w:tcPr>
          <w:p>
            <w:pPr/>
            <w:r>
              <w:rPr>
                <w:lang w:val="zh-CN"/>
                <w:rFonts w:ascii="Times New Roman" w:hAnsi="Times New Roman" w:cs="Times New Roman"/>
                <w:sz w:val="20"/>
                <w:szCs w:val="20"/>
                <w:color w:val="000000"/>
              </w:rPr>
              <w:t>532331197412102619</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9</w:t>
            </w:r>
          </w:p>
        </w:tc>
        <w:tc>
          <w:tcPr>
            <w:tcW w:w="2310" w:type="dxa"/>
          </w:tcPr>
          <w:p>
            <w:pPr/>
            <w:r>
              <w:rPr>
                <w:lang w:val="zh-CN"/>
                <w:rFonts w:ascii="Times New Roman" w:hAnsi="Times New Roman" w:cs="Times New Roman"/>
                <w:sz w:val="20"/>
                <w:szCs w:val="20"/>
                <w:color w:val="000000"/>
              </w:rPr>
              <w:t>2680.00</w:t>
            </w:r>
          </w:p>
        </w:tc>
        <w:tc>
          <w:tcPr>
            <w:tcW w:w="2310" w:type="dxa"/>
          </w:tcPr>
          <w:p>
            <w:pPr/>
            <w:r>
              <w:rPr>
                <w:lang w:val="zh-CN"/>
                <w:rFonts w:ascii="Times New Roman" w:hAnsi="Times New Roman" w:cs="Times New Roman"/>
                <w:sz w:val="20"/>
                <w:szCs w:val="20"/>
                <w:color w:val="000000"/>
              </w:rPr>
              <w:t>24120.00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总金额：贰万肆仟壹佰贰拾元整</w:t>
            </w:r>
          </w:p>
        </w:tc>
        <w:tc>
          <w:tcPr>
            <w:tcW w:w="2310" w:type="dxa"/>
            <w:textDirection w:val="right"/>
            <w:gridSpan w:val="3"/>
          </w:tcPr>
          <w:p>
            <w:pPr/>
            <w:r>
              <w:rPr>
                <w:lang w:val="zh-CN"/>
                <w:rFonts w:ascii="Times New Roman" w:hAnsi="Times New Roman" w:cs="Times New Roman"/>
                <w:b/>
                <w:color w:val="FF0000"/>
              </w:rPr>
              <w:t>24120.00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昆明→扬州(飞机)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昆明集合出发，飞机前往扬州。我社师傅导游接站后，入住酒店；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早餐：不含；午餐：不含；晚餐：不含；住宿：泰州</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无锡三国城→耦园→周庄→七里山塘街(巴士)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无锡游览影视基地【三国城】(乘仿古战船畅游太湖)；为拍摄《三国演义》而兴建的大型影视文化景区，“刘备招亲”、“火烧赤壁”、“横槊赋诗”、“草船借箭”、“借东风”、“诸葛吊孝”、“舌战群儒”等十多集的重场戏均在此拍摄。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早餐：不含；午餐：不含；晚餐：不含；住宿：苏州</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苏和盛珍珠博物馆→中华艺术宫→外滩→南京路→城隍庙(巴士)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丝绸博物馆→乌镇东栅→船游杭州西湖(巴士)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如需乘坐游船，费用自理。车游钱塘江风光，观六和塔外景，品尝杭州风味茶餐【龙井御茶宴】，游览完毕后入住酒店。【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秦淮河夫子庙乌衣巷→中山陵→雨花台→北京火车</w:t>
            </w:r>
            <w:r>
              <w:rPr>
                <w:lang w:val="zh-CN"/>
                <w:rFonts w:ascii="Times New Roman" w:hAnsi="Times New Roman" w:cs="Times New Roman"/>
                <w:b/>
                <w:color w:val="000000"/>
              </w:rPr>
              <w:tab/>
            </w:r>
            <w:r>
              <w:rPr>
                <w:lang w:val="zh-CN"/>
                <w:rFonts w:ascii="Times New Roman" w:hAnsi="Times New Roman" w:cs="Times New Roman"/>
                <w:b/>
                <w:color w:val="000000"/>
              </w:rPr>
              <w:t xml:space="preserve"> (火车)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车赴南京，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天安门广场→故宫→景山公园→什刹海→前门大街(巴士)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前往北京参观游览非常著名的商业街【前门大街】。游览“亚洲最佳风情胜地”中国最美城区【什刹海风景区】（约30分钟）外观京城最高的古建筑之一【鼓楼】。</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早餐：；午餐：；晚餐：；住宿：北京</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升旗仪式→八达岭长城→外观奥林匹克公园(巴士)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天坛公园（通票）→颐和园→军事博物馆或首博(巴士)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游览明清两代北京最大的祭祀性场所【天坛公园】(通票）（约1小时）：进入天坛感受古木参天，这里号称北京城市中的“天然氧吧”，是世界文化遗产，是世界上最大的皇家祭祀建筑群；游览【颐和园】世界上最美丽的皇家园林，是保存最完整的一座皇行宫御苑，被誉为“皇家园林博物馆”有山有水有画，十里青山行画里，双飞白鸟似江南的园林风光。前往清华/北大外景并拍照。前往【中国人民革命军事博物馆】（门票实行预约制，如预约不上，则安排【首都博物馆】或者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周邓纪念馆→古文化街→食品街→意大利风情街(巴士)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早餐后，根据航班时间返回昆明，结束愉快之旅！！！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扬州/石家庄-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餐，如果您对餐饮有较高需求请谨慎选择此产品。特色餐饮：京津段：文旅演艺餐【永乐家宴】品便宜坊烤鸭+赏宫廷演艺+惊喜大互动+换装打卡；北京饺子宴（25），北京自助餐（30）；品尝天津狗不理包子（25）；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4、慈禧水道150元/人；华东段：1、夜游上海登高套餐320元/人2、宋城千古情园区+表演320元/人3、苏州游船150元/人凡是参加自费项目的团员所有的优惠证件不予以使用（如老年证、学生证、教师证等）。不参加自费的游客，请在景区附近自由活动或休息，等待参加自费团友游览结束后一起返回酒店。购物安排京津段：天津麻花非传统购物费（如需购买请索取小票）华东段：苏和盛珍珠博物馆，丝绸博物馆。（非传统购物店，如需购买请索取小票）车销不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①普通公交车，市民游客混座的单趟5元/人，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陈丽红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12:06:45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