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红河红欣旅行社-张宏玲</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张宏玲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13577306098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BH-CGT20260316D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3-16特惠北华：北京+天津+华东双飞单卧10天（北进上出）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13(13大)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2026-03-16 CZ5656 昆明→北京 17:35-21:15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2026-03-25 CZ3677 上海→昆明 07:25-11:1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1、毛农仰</w:t>
            </w:r>
          </w:p>
        </w:tc>
        <w:tc>
          <w:tcPr>
            <w:tcW w:w="2310" w:type="dxa"/>
            <w:vAlign w:val="center"/>
            <w:gridSpan w:val="2"/>
          </w:tcPr>
          <w:p>
            <w:pPr/>
            <w:r>
              <w:rPr>
                <w:lang w:val="zh-CN"/>
                <w:rFonts w:ascii="Times New Roman" w:hAnsi="Times New Roman" w:cs="Times New Roman"/>
                <w:sz w:val="20"/>
                <w:szCs w:val="20"/>
                <w:color w:val="000000"/>
              </w:rPr>
              <w:t>532529196704183670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2、白尼吼</w:t>
            </w:r>
          </w:p>
        </w:tc>
        <w:tc>
          <w:tcPr>
            <w:tcW w:w="2310" w:type="dxa"/>
            <w:vAlign w:val="center"/>
            <w:gridSpan w:val="2"/>
          </w:tcPr>
          <w:p>
            <w:pPr/>
            <w:r>
              <w:rPr>
                <w:lang w:val="zh-CN"/>
                <w:rFonts w:ascii="Times New Roman" w:hAnsi="Times New Roman" w:cs="Times New Roman"/>
                <w:sz w:val="20"/>
                <w:szCs w:val="20"/>
                <w:color w:val="000000"/>
              </w:rPr>
              <w:t>53252919690503361X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3、毛拉周</w:t>
            </w:r>
          </w:p>
        </w:tc>
        <w:tc>
          <w:tcPr>
            <w:tcW w:w="2310" w:type="dxa"/>
            <w:vAlign w:val="center"/>
            <w:gridSpan w:val="2"/>
          </w:tcPr>
          <w:p>
            <w:pPr/>
            <w:r>
              <w:rPr>
                <w:lang w:val="zh-CN"/>
                <w:rFonts w:ascii="Times New Roman" w:hAnsi="Times New Roman" w:cs="Times New Roman"/>
                <w:sz w:val="20"/>
                <w:szCs w:val="20"/>
                <w:color w:val="000000"/>
              </w:rPr>
              <w:t>532529197012133618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4、白克农</w:t>
            </w:r>
          </w:p>
        </w:tc>
        <w:tc>
          <w:tcPr>
            <w:tcW w:w="2310" w:type="dxa"/>
            <w:vAlign w:val="center"/>
            <w:gridSpan w:val="2"/>
          </w:tcPr>
          <w:p>
            <w:pPr/>
            <w:r>
              <w:rPr>
                <w:lang w:val="zh-CN"/>
                <w:rFonts w:ascii="Times New Roman" w:hAnsi="Times New Roman" w:cs="Times New Roman"/>
                <w:sz w:val="20"/>
                <w:szCs w:val="20"/>
                <w:color w:val="000000"/>
              </w:rPr>
              <w:t>532529196506103617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5、孙志华</w:t>
            </w:r>
          </w:p>
        </w:tc>
        <w:tc>
          <w:tcPr>
            <w:tcW w:w="2310" w:type="dxa"/>
            <w:vAlign w:val="center"/>
            <w:gridSpan w:val="2"/>
          </w:tcPr>
          <w:p>
            <w:pPr/>
            <w:r>
              <w:rPr>
                <w:lang w:val="zh-CN"/>
                <w:rFonts w:ascii="Times New Roman" w:hAnsi="Times New Roman" w:cs="Times New Roman"/>
                <w:sz w:val="20"/>
                <w:szCs w:val="20"/>
                <w:color w:val="000000"/>
              </w:rPr>
              <w:t>532529196411270025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6、王艳华</w:t>
            </w:r>
          </w:p>
        </w:tc>
        <w:tc>
          <w:tcPr>
            <w:tcW w:w="2310" w:type="dxa"/>
            <w:vAlign w:val="center"/>
            <w:gridSpan w:val="2"/>
          </w:tcPr>
          <w:p>
            <w:pPr/>
            <w:r>
              <w:rPr>
                <w:lang w:val="zh-CN"/>
                <w:rFonts w:ascii="Times New Roman" w:hAnsi="Times New Roman" w:cs="Times New Roman"/>
                <w:sz w:val="20"/>
                <w:szCs w:val="20"/>
                <w:color w:val="000000"/>
              </w:rPr>
              <w:t>53252919651225004X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7、李桂珍</w:t>
            </w:r>
          </w:p>
        </w:tc>
        <w:tc>
          <w:tcPr>
            <w:tcW w:w="2310" w:type="dxa"/>
            <w:vAlign w:val="center"/>
            <w:gridSpan w:val="2"/>
          </w:tcPr>
          <w:p>
            <w:pPr/>
            <w:r>
              <w:rPr>
                <w:lang w:val="zh-CN"/>
                <w:rFonts w:ascii="Times New Roman" w:hAnsi="Times New Roman" w:cs="Times New Roman"/>
                <w:sz w:val="20"/>
                <w:szCs w:val="20"/>
                <w:color w:val="000000"/>
              </w:rPr>
              <w:t>532529196512050048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8、陈钢</w:t>
            </w:r>
          </w:p>
        </w:tc>
        <w:tc>
          <w:tcPr>
            <w:tcW w:w="2310" w:type="dxa"/>
            <w:vAlign w:val="center"/>
            <w:gridSpan w:val="2"/>
          </w:tcPr>
          <w:p>
            <w:pPr/>
            <w:r>
              <w:rPr>
                <w:lang w:val="zh-CN"/>
                <w:rFonts w:ascii="Times New Roman" w:hAnsi="Times New Roman" w:cs="Times New Roman"/>
                <w:sz w:val="20"/>
                <w:szCs w:val="20"/>
                <w:color w:val="000000"/>
              </w:rPr>
              <w:t>53252919640725361X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9、简卫言</w:t>
            </w:r>
          </w:p>
        </w:tc>
        <w:tc>
          <w:tcPr>
            <w:tcW w:w="2310" w:type="dxa"/>
            <w:vAlign w:val="center"/>
            <w:gridSpan w:val="2"/>
          </w:tcPr>
          <w:p>
            <w:pPr/>
            <w:r>
              <w:rPr>
                <w:lang w:val="zh-CN"/>
                <w:rFonts w:ascii="Times New Roman" w:hAnsi="Times New Roman" w:cs="Times New Roman"/>
                <w:sz w:val="20"/>
                <w:szCs w:val="20"/>
                <w:color w:val="000000"/>
              </w:rPr>
              <w:t>532529194908093635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10、廖灿忠</w:t>
            </w:r>
          </w:p>
        </w:tc>
        <w:tc>
          <w:tcPr>
            <w:tcW w:w="2310" w:type="dxa"/>
            <w:vAlign w:val="center"/>
            <w:gridSpan w:val="2"/>
          </w:tcPr>
          <w:p>
            <w:pPr/>
            <w:r>
              <w:rPr>
                <w:lang w:val="zh-CN"/>
                <w:rFonts w:ascii="Times New Roman" w:hAnsi="Times New Roman" w:cs="Times New Roman"/>
                <w:sz w:val="20"/>
                <w:szCs w:val="20"/>
                <w:color w:val="000000"/>
              </w:rPr>
              <w:t>532529194902113615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11、瞿德芬</w:t>
            </w:r>
          </w:p>
        </w:tc>
        <w:tc>
          <w:tcPr>
            <w:tcW w:w="2310" w:type="dxa"/>
            <w:vAlign w:val="center"/>
            <w:gridSpan w:val="2"/>
          </w:tcPr>
          <w:p>
            <w:pPr/>
            <w:r>
              <w:rPr>
                <w:lang w:val="zh-CN"/>
                <w:rFonts w:ascii="Times New Roman" w:hAnsi="Times New Roman" w:cs="Times New Roman"/>
                <w:sz w:val="20"/>
                <w:szCs w:val="20"/>
                <w:color w:val="000000"/>
              </w:rPr>
              <w:t>532529195702180041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12、谢惠明</w:t>
            </w:r>
          </w:p>
        </w:tc>
        <w:tc>
          <w:tcPr>
            <w:tcW w:w="2310" w:type="dxa"/>
            <w:vAlign w:val="center"/>
            <w:gridSpan w:val="2"/>
          </w:tcPr>
          <w:p>
            <w:pPr/>
            <w:r>
              <w:rPr>
                <w:lang w:val="zh-CN"/>
                <w:rFonts w:ascii="Times New Roman" w:hAnsi="Times New Roman" w:cs="Times New Roman"/>
                <w:sz w:val="20"/>
                <w:szCs w:val="20"/>
                <w:color w:val="000000"/>
              </w:rPr>
              <w:t>532529195412240026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13、陈山咪</w:t>
            </w:r>
          </w:p>
        </w:tc>
        <w:tc>
          <w:tcPr>
            <w:tcW w:w="2310" w:type="dxa"/>
            <w:vAlign w:val="center"/>
            <w:gridSpan w:val="2"/>
          </w:tcPr>
          <w:p>
            <w:pPr/>
            <w:r>
              <w:rPr>
                <w:lang w:val="zh-CN"/>
                <w:rFonts w:ascii="Times New Roman" w:hAnsi="Times New Roman" w:cs="Times New Roman"/>
                <w:sz w:val="20"/>
                <w:szCs w:val="20"/>
                <w:color w:val="000000"/>
              </w:rPr>
              <w:t>532529196109043630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2630.00</w:t>
            </w:r>
          </w:p>
        </w:tc>
        <w:tc>
          <w:tcPr>
            <w:tcW w:w="2310" w:type="dxa"/>
          </w:tcPr>
          <w:p>
            <w:pPr/>
            <w:r>
              <w:rPr>
                <w:lang w:val="zh-CN"/>
                <w:rFonts w:ascii="Times New Roman" w:hAnsi="Times New Roman" w:cs="Times New Roman"/>
                <w:sz w:val="20"/>
                <w:szCs w:val="20"/>
                <w:color w:val="000000"/>
              </w:rPr>
              <w:t>34190.00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总金额：叁万肆仟壹佰玖拾元整</w:t>
            </w:r>
          </w:p>
        </w:tc>
        <w:tc>
          <w:tcPr>
            <w:tcW w:w="2310" w:type="dxa"/>
            <w:textDirection w:val="right"/>
            <w:gridSpan w:val="3"/>
          </w:tcPr>
          <w:p>
            <w:pPr/>
            <w:r>
              <w:rPr>
                <w:lang w:val="zh-CN"/>
                <w:rFonts w:ascii="Times New Roman" w:hAnsi="Times New Roman" w:cs="Times New Roman"/>
                <w:b/>
                <w:color w:val="FF0000"/>
              </w:rPr>
              <w:t>34190.00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昆明集合出发，飞机前往北京。我社师傅导游接站入住酒店，自由活动，餐食自理。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2026/03/17</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2026/03/18</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随后参观【八达岭长城】(约120分钟)，感受“不到长城非好汉”的豪迈气魄，后前往【奥林区克公园】（约30分钟)【鸟巢、水立方外观】【冰丝带外观】为背景拍照留念，零距离体验2008激情、奥运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车赴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     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苏和盛珍珠→乌镇东栅→杭州西湖→船游西湖(巴士)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船游西湖，游览曲院风荷,西湖十景之一，著名赏荷胜地等，苏堤春晓（西湖十景之一，移步换景，近距离颀赏西湖，如需乘坐游船，费用自理。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丝绸博物馆→上海艺术宫→外滩→南京路→城隍庙丝绸博物馆→上海艺术宫→外滩→南京路→城隍庙(巴士)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后车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上海→昆明；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北京，上海-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明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四合院120元/人2、盛世中国奥运演出220元/人；3、天津极地海洋馆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3项，综合优惠价格600元/人。凡是参加自费项目的团员所有的优惠证件不予以使用（如老年证、学生证、教师证等）。不参加自费的游客，请在景区附近自由活动或休息，等待参加自费团友游览结束后一起返回酒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详见附件：旅游行程补充协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张宏玲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2026/3/12 10:31:45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