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自由组团人-陈能</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BH-CGT20260413F</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4-13老特惠北华+城楼：北京天津华东双飞单卧10日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12(12大)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2026-04-13 CZ6160 昆明→北京 21:05-00:30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2026-04-22 CZ8755 上海→昆明 14:45-18:2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1、姜路生</w:t>
            </w:r>
          </w:p>
        </w:tc>
        <w:tc>
          <w:tcPr>
            <w:tcW w:w="2310" w:type="dxa"/>
            <w:vAlign w:val="center"/>
            <w:gridSpan w:val="2"/>
          </w:tcPr>
          <w:p>
            <w:pPr/>
            <w:r>
              <w:rPr>
                <w:lang w:val="zh-CN"/>
                <w:rFonts w:ascii="Times New Roman" w:hAnsi="Times New Roman" w:cs="Times New Roman"/>
                <w:sz w:val="20"/>
                <w:szCs w:val="20"/>
                <w:color w:val="000000"/>
              </w:rPr>
              <w:t>532201196207012739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2、王彩莲</w:t>
            </w:r>
          </w:p>
        </w:tc>
        <w:tc>
          <w:tcPr>
            <w:tcW w:w="2310" w:type="dxa"/>
            <w:vAlign w:val="center"/>
            <w:gridSpan w:val="2"/>
          </w:tcPr>
          <w:p>
            <w:pPr/>
            <w:r>
              <w:rPr>
                <w:lang w:val="zh-CN"/>
                <w:rFonts w:ascii="Times New Roman" w:hAnsi="Times New Roman" w:cs="Times New Roman"/>
                <w:sz w:val="20"/>
                <w:szCs w:val="20"/>
                <w:color w:val="000000"/>
              </w:rPr>
              <w:t>532201196207072766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3、姜宽</w:t>
            </w:r>
          </w:p>
        </w:tc>
        <w:tc>
          <w:tcPr>
            <w:tcW w:w="2310" w:type="dxa"/>
            <w:vAlign w:val="center"/>
            <w:gridSpan w:val="2"/>
          </w:tcPr>
          <w:p>
            <w:pPr/>
            <w:r>
              <w:rPr>
                <w:lang w:val="zh-CN"/>
                <w:rFonts w:ascii="Times New Roman" w:hAnsi="Times New Roman" w:cs="Times New Roman"/>
                <w:sz w:val="20"/>
                <w:szCs w:val="20"/>
                <w:color w:val="000000"/>
              </w:rPr>
              <w:t>532201197606282730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4、刘玉书</w:t>
            </w:r>
          </w:p>
        </w:tc>
        <w:tc>
          <w:tcPr>
            <w:tcW w:w="2310" w:type="dxa"/>
            <w:vAlign w:val="center"/>
            <w:gridSpan w:val="2"/>
          </w:tcPr>
          <w:p>
            <w:pPr/>
            <w:r>
              <w:rPr>
                <w:lang w:val="zh-CN"/>
                <w:rFonts w:ascii="Times New Roman" w:hAnsi="Times New Roman" w:cs="Times New Roman"/>
                <w:sz w:val="20"/>
                <w:szCs w:val="20"/>
                <w:color w:val="000000"/>
              </w:rPr>
              <w:t>532201195107142419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5、姜留香</w:t>
            </w:r>
          </w:p>
        </w:tc>
        <w:tc>
          <w:tcPr>
            <w:tcW w:w="2310" w:type="dxa"/>
            <w:vAlign w:val="center"/>
            <w:gridSpan w:val="2"/>
          </w:tcPr>
          <w:p>
            <w:pPr/>
            <w:r>
              <w:rPr>
                <w:lang w:val="zh-CN"/>
                <w:rFonts w:ascii="Times New Roman" w:hAnsi="Times New Roman" w:cs="Times New Roman"/>
                <w:sz w:val="20"/>
                <w:szCs w:val="20"/>
                <w:color w:val="000000"/>
              </w:rPr>
              <w:t>532201195506142723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6、陈关凤</w:t>
            </w:r>
          </w:p>
        </w:tc>
        <w:tc>
          <w:tcPr>
            <w:tcW w:w="2310" w:type="dxa"/>
            <w:vAlign w:val="center"/>
            <w:gridSpan w:val="2"/>
          </w:tcPr>
          <w:p>
            <w:pPr/>
            <w:r>
              <w:rPr>
                <w:lang w:val="zh-CN"/>
                <w:rFonts w:ascii="Times New Roman" w:hAnsi="Times New Roman" w:cs="Times New Roman"/>
                <w:sz w:val="20"/>
                <w:szCs w:val="20"/>
                <w:color w:val="000000"/>
              </w:rPr>
              <w:t>532201196210032722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7、姜成方</w:t>
            </w:r>
          </w:p>
        </w:tc>
        <w:tc>
          <w:tcPr>
            <w:tcW w:w="2310" w:type="dxa"/>
            <w:vAlign w:val="center"/>
            <w:gridSpan w:val="2"/>
          </w:tcPr>
          <w:p>
            <w:pPr/>
            <w:r>
              <w:rPr>
                <w:lang w:val="zh-CN"/>
                <w:rFonts w:ascii="Times New Roman" w:hAnsi="Times New Roman" w:cs="Times New Roman"/>
                <w:sz w:val="20"/>
                <w:szCs w:val="20"/>
                <w:color w:val="000000"/>
              </w:rPr>
              <w:t>530302197309276350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8、张水英</w:t>
            </w:r>
          </w:p>
        </w:tc>
        <w:tc>
          <w:tcPr>
            <w:tcW w:w="2310" w:type="dxa"/>
            <w:vAlign w:val="center"/>
            <w:gridSpan w:val="2"/>
          </w:tcPr>
          <w:p>
            <w:pPr/>
            <w:r>
              <w:rPr>
                <w:lang w:val="zh-CN"/>
                <w:rFonts w:ascii="Times New Roman" w:hAnsi="Times New Roman" w:cs="Times New Roman"/>
                <w:sz w:val="20"/>
                <w:szCs w:val="20"/>
                <w:color w:val="000000"/>
              </w:rPr>
              <w:t>532201196009022725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9、魏保云</w:t>
            </w:r>
          </w:p>
        </w:tc>
        <w:tc>
          <w:tcPr>
            <w:tcW w:w="2310" w:type="dxa"/>
            <w:vAlign w:val="center"/>
            <w:gridSpan w:val="2"/>
          </w:tcPr>
          <w:p>
            <w:pPr/>
            <w:r>
              <w:rPr>
                <w:lang w:val="zh-CN"/>
                <w:rFonts w:ascii="Times New Roman" w:hAnsi="Times New Roman" w:cs="Times New Roman"/>
                <w:sz w:val="20"/>
                <w:szCs w:val="20"/>
                <w:color w:val="000000"/>
              </w:rPr>
              <w:t>532201195703162790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10、王关平</w:t>
            </w:r>
          </w:p>
        </w:tc>
        <w:tc>
          <w:tcPr>
            <w:tcW w:w="2310" w:type="dxa"/>
            <w:vAlign w:val="center"/>
            <w:gridSpan w:val="2"/>
          </w:tcPr>
          <w:p>
            <w:pPr/>
            <w:r>
              <w:rPr>
                <w:lang w:val="zh-CN"/>
                <w:rFonts w:ascii="Times New Roman" w:hAnsi="Times New Roman" w:cs="Times New Roman"/>
                <w:sz w:val="20"/>
                <w:szCs w:val="20"/>
                <w:color w:val="000000"/>
              </w:rPr>
              <w:t>53030219630405659X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11、付彩仙</w:t>
            </w:r>
          </w:p>
        </w:tc>
        <w:tc>
          <w:tcPr>
            <w:tcW w:w="2310" w:type="dxa"/>
            <w:vAlign w:val="center"/>
            <w:gridSpan w:val="2"/>
          </w:tcPr>
          <w:p>
            <w:pPr/>
            <w:r>
              <w:rPr>
                <w:lang w:val="zh-CN"/>
                <w:rFonts w:ascii="Times New Roman" w:hAnsi="Times New Roman" w:cs="Times New Roman"/>
                <w:sz w:val="20"/>
                <w:szCs w:val="20"/>
                <w:color w:val="000000"/>
              </w:rPr>
              <w:t>532201196204052786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12、王歆旖</w:t>
            </w:r>
          </w:p>
        </w:tc>
        <w:tc>
          <w:tcPr>
            <w:tcW w:w="2310" w:type="dxa"/>
            <w:vAlign w:val="center"/>
            <w:gridSpan w:val="2"/>
          </w:tcPr>
          <w:p>
            <w:pPr/>
            <w:r>
              <w:rPr>
                <w:lang w:val="zh-CN"/>
                <w:rFonts w:ascii="Times New Roman" w:hAnsi="Times New Roman" w:cs="Times New Roman"/>
                <w:sz w:val="20"/>
                <w:szCs w:val="20"/>
                <w:color w:val="000000"/>
              </w:rPr>
              <w:t>530302201108216326</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12</w:t>
            </w:r>
          </w:p>
        </w:tc>
        <w:tc>
          <w:tcPr>
            <w:tcW w:w="2310" w:type="dxa"/>
          </w:tcPr>
          <w:p>
            <w:pPr/>
            <w:r>
              <w:rPr>
                <w:lang w:val="zh-CN"/>
                <w:rFonts w:ascii="Times New Roman" w:hAnsi="Times New Roman" w:cs="Times New Roman"/>
                <w:sz w:val="20"/>
                <w:szCs w:val="20"/>
                <w:color w:val="000000"/>
              </w:rPr>
              <w:t>2880.00</w:t>
            </w:r>
          </w:p>
        </w:tc>
        <w:tc>
          <w:tcPr>
            <w:tcW w:w="2310" w:type="dxa"/>
          </w:tcPr>
          <w:p>
            <w:pPr/>
            <w:r>
              <w:rPr>
                <w:lang w:val="zh-CN"/>
                <w:rFonts w:ascii="Times New Roman" w:hAnsi="Times New Roman" w:cs="Times New Roman"/>
                <w:sz w:val="20"/>
                <w:szCs w:val="20"/>
                <w:color w:val="000000"/>
              </w:rPr>
              <w:t>34560.00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总金额：叁万肆仟伍佰陆拾元整</w:t>
            </w:r>
          </w:p>
        </w:tc>
        <w:tc>
          <w:tcPr>
            <w:tcW w:w="2310" w:type="dxa"/>
            <w:textDirection w:val="right"/>
            <w:gridSpan w:val="3"/>
          </w:tcPr>
          <w:p>
            <w:pPr/>
            <w:r>
              <w:rPr>
                <w:lang w:val="zh-CN"/>
                <w:rFonts w:ascii="Times New Roman" w:hAnsi="Times New Roman" w:cs="Times New Roman"/>
                <w:b/>
                <w:color w:val="FF0000"/>
              </w:rPr>
              <w:t>34560.00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昆明→北京；(汽车、飞机)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昆明集合出发，飞机前往北京。我社师傅导游接站入住酒店，自由活动，餐食自理。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天安门广场→天安门城楼→故宫→景山公园→什刹海→前门大街(汽车)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登天安门城楼】（周一闭馆，如遇政策性关闭则不能入内参观，改为参观外景）。瞻仰【人民英雄纪念碑】外景【人民大会堂】【国家大剧院】，游览全世界最大的宫殿建筑群【故宫博物院】（约2小时）深度游览故宫，含东西6宫，打卡延禧宫。后前往【景山公园】俯瞰故宫。午餐后游览“亚洲最佳风情胜地”中国最美城区【什刹海风景区】（约30分钟）外观京城最高的古建筑之一【鼓楼】。乘车前往北京非常著名的商业街【前门大街】参观游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升旗仪式 →八达岭长城→鸟巢水立方冰丝带外景(汽车)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参观—【八达岭长城】(约120分钟)，感受“不到长城非好汉”的豪迈气魄，后前往【奥林区克公园】（约30分钟)【鸟巢、水立方】【冰丝带】为背景拍照留念，零距离体验2008激情、奥运情怀。奥林匹克公园位于城市传统中轴线的延伸，意喻中国千年历史文化的延续。国家速滑馆又称为“冰丝带”，是2022年北京冬奥会北京主赛区标志性场馆、唯一新建的冰上竞赛场馆。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天坛公园（首道）→颐和园→清华/北大外景(汽车)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游览明清两代北京最大的祭祀性场所【天坛公园】(首道）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游览【颐和园】世界上最美丽的皇家园林，是保存最完整的一座皇行宫御苑，被誉为“皇家园林博物馆”有山有水有画，十里青山行画里，双飞白鸟似江南的园林风光。前往清华/北大外景并拍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周邓纪念馆→古文化街→食品街→意大利风情街→华东(汽车、火车)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东关古街→中山陵→雨花台→秦淮河夫子庙乌衣巷；(汽车)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后车赴南京，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后前往参观【雨花台】这是新中国后建成规模最大的纪念性陵园，也是中国新民主主义革命的纪念圣地。1988年1月，被国务院列为全国重点文物保护单位，2000年列为首批国家AAAA级旅游景区、全国爱国主义教育示范基地。     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无锡三国城→同里古镇→退思园→七里山塘街(汽车)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完毕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苏和盛→乌镇东栅→杭州西湖→船游西湖；(汽车)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前往游览【西湖景区】，漫步苏堤，游览曲院风荷,西湖十景之一，著名赏荷胜地等，苏堤春晓（西湖十景之一，移步换景，近距离颀赏西湖。特别安排【船游西湖】，湖光山色船中游，探索杭州西湖美景。车游钱塘江风光，观六和塔外景，品尝杭州风味茶餐【龙井御茶宴】，游览完毕后入住酒店。【温馨提示】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丝绸博物馆→中华艺术宫→外滩南京路→城隍庙(汽车)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物馆】约60分钟，是一家集丝绸文化为一体，大型综合性博物馆（备注：此景点内有购物场所，如需要请谨慎购买并索要发票）。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上海→昆明；(汽车、飞机)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如果您对住宿有较高需求请谨慎选择此产品。2、交通服务：昆明-北京，上海-昆明飞机经济舱含税机票，北京到华东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热早，如果对餐饮有较高需求请谨慎选择此产品。特色餐饮：京津段：老北京烤鸭餐（30元），北京饺子宴（30元），北京自助餐或东来顺涮羊肉（30元），品尝天津狗不理包子（20元）；其他未做说明的餐标20元/人/餐华东段：无锡酱排骨（20），南京盐水鸭（20），龙井御茶宴（30），太湖河鲜宴（20），水乡特色宴（20），其他未做说明餐标20元/人/餐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京津段：1、老北京堂会+黄包车200元/人；    2、奥运杂技演出220元/人；3、天津极地海洋馆240元/人；       4、慈禧水道150元/人；华东段：1、夜游上海登高套餐320元/人      2、宋城千古情园区+表演320元/人        3、苏州游船150元/人京津段：天津麻花（如需购买请索取小票）华东段：丝绸博物馆，珍珠博物馆（非传统购物店，如需购买请索取小票）</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2026/4/12 13:07:44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