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开远陶旅-林玲</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林玲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13769367717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李俊国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13099992531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XMT07FJ260422A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0422海岛漫步-全景福建双飞7日（泉州进出）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2026-04-22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23(23大)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1、裴敬辉</w:t>
            </w:r>
          </w:p>
        </w:tc>
        <w:tc>
          <w:tcPr>
            <w:tcW w:w="2310" w:type="dxa"/>
            <w:vAlign w:val="center"/>
            <w:gridSpan w:val="2"/>
          </w:tcPr>
          <w:p>
            <w:pPr/>
            <w:r>
              <w:rPr>
                <w:lang w:val="zh-CN"/>
                <w:rFonts w:ascii="Times New Roman" w:hAnsi="Times New Roman" w:cs="Times New Roman"/>
                <w:sz w:val="20"/>
                <w:szCs w:val="20"/>
                <w:color w:val="000000"/>
              </w:rPr>
              <w:t>532502197006151211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2、李丽</w:t>
            </w:r>
          </w:p>
        </w:tc>
        <w:tc>
          <w:tcPr>
            <w:tcW w:w="2310" w:type="dxa"/>
            <w:vAlign w:val="center"/>
            <w:gridSpan w:val="2"/>
          </w:tcPr>
          <w:p>
            <w:pPr/>
            <w:r>
              <w:rPr>
                <w:lang w:val="zh-CN"/>
                <w:rFonts w:ascii="Times New Roman" w:hAnsi="Times New Roman" w:cs="Times New Roman"/>
                <w:sz w:val="20"/>
                <w:szCs w:val="20"/>
                <w:color w:val="000000"/>
              </w:rPr>
              <w:t>532502197109110025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3、张福兴</w:t>
            </w:r>
          </w:p>
        </w:tc>
        <w:tc>
          <w:tcPr>
            <w:tcW w:w="2310" w:type="dxa"/>
            <w:vAlign w:val="center"/>
            <w:gridSpan w:val="2"/>
          </w:tcPr>
          <w:p>
            <w:pPr/>
            <w:r>
              <w:rPr>
                <w:lang w:val="zh-CN"/>
                <w:rFonts w:ascii="Times New Roman" w:hAnsi="Times New Roman" w:cs="Times New Roman"/>
                <w:sz w:val="20"/>
                <w:szCs w:val="20"/>
                <w:color w:val="000000"/>
              </w:rPr>
              <w:t>532502196111160019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4、赵焕存</w:t>
            </w:r>
          </w:p>
        </w:tc>
        <w:tc>
          <w:tcPr>
            <w:tcW w:w="2310" w:type="dxa"/>
            <w:vAlign w:val="center"/>
            <w:gridSpan w:val="2"/>
          </w:tcPr>
          <w:p>
            <w:pPr/>
            <w:r>
              <w:rPr>
                <w:lang w:val="zh-CN"/>
                <w:rFonts w:ascii="Times New Roman" w:hAnsi="Times New Roman" w:cs="Times New Roman"/>
                <w:sz w:val="20"/>
                <w:szCs w:val="20"/>
                <w:color w:val="000000"/>
              </w:rPr>
              <w:t>532502196309300021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5、李淑媛</w:t>
            </w:r>
          </w:p>
        </w:tc>
        <w:tc>
          <w:tcPr>
            <w:tcW w:w="2310" w:type="dxa"/>
            <w:vAlign w:val="center"/>
            <w:gridSpan w:val="2"/>
          </w:tcPr>
          <w:p>
            <w:pPr/>
            <w:r>
              <w:rPr>
                <w:lang w:val="zh-CN"/>
                <w:rFonts w:ascii="Times New Roman" w:hAnsi="Times New Roman" w:cs="Times New Roman"/>
                <w:sz w:val="20"/>
                <w:szCs w:val="20"/>
                <w:color w:val="000000"/>
              </w:rPr>
              <w:t>532502196505311529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6、李凤媛</w:t>
            </w:r>
          </w:p>
        </w:tc>
        <w:tc>
          <w:tcPr>
            <w:tcW w:w="2310" w:type="dxa"/>
            <w:vAlign w:val="center"/>
            <w:gridSpan w:val="2"/>
          </w:tcPr>
          <w:p>
            <w:pPr/>
            <w:r>
              <w:rPr>
                <w:lang w:val="zh-CN"/>
                <w:rFonts w:ascii="Times New Roman" w:hAnsi="Times New Roman" w:cs="Times New Roman"/>
                <w:sz w:val="20"/>
                <w:szCs w:val="20"/>
                <w:color w:val="000000"/>
              </w:rPr>
              <w:t>532502196808121546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7、李光辉</w:t>
            </w:r>
          </w:p>
        </w:tc>
        <w:tc>
          <w:tcPr>
            <w:tcW w:w="2310" w:type="dxa"/>
            <w:vAlign w:val="center"/>
            <w:gridSpan w:val="2"/>
          </w:tcPr>
          <w:p>
            <w:pPr/>
            <w:r>
              <w:rPr>
                <w:lang w:val="zh-CN"/>
                <w:rFonts w:ascii="Times New Roman" w:hAnsi="Times New Roman" w:cs="Times New Roman"/>
                <w:sz w:val="20"/>
                <w:szCs w:val="20"/>
                <w:color w:val="000000"/>
              </w:rPr>
              <w:t>532502196205120018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8、李玲</w:t>
            </w:r>
          </w:p>
        </w:tc>
        <w:tc>
          <w:tcPr>
            <w:tcW w:w="2310" w:type="dxa"/>
            <w:vAlign w:val="center"/>
            <w:gridSpan w:val="2"/>
          </w:tcPr>
          <w:p>
            <w:pPr/>
            <w:r>
              <w:rPr>
                <w:lang w:val="zh-CN"/>
                <w:rFonts w:ascii="Times New Roman" w:hAnsi="Times New Roman" w:cs="Times New Roman"/>
                <w:sz w:val="20"/>
                <w:szCs w:val="20"/>
                <w:color w:val="000000"/>
              </w:rPr>
              <w:t>532502196211280026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9、邓田云</w:t>
            </w:r>
          </w:p>
        </w:tc>
        <w:tc>
          <w:tcPr>
            <w:tcW w:w="2310" w:type="dxa"/>
            <w:vAlign w:val="center"/>
            <w:gridSpan w:val="2"/>
          </w:tcPr>
          <w:p>
            <w:pPr/>
            <w:r>
              <w:rPr>
                <w:lang w:val="zh-CN"/>
                <w:rFonts w:ascii="Times New Roman" w:hAnsi="Times New Roman" w:cs="Times New Roman"/>
                <w:sz w:val="20"/>
                <w:szCs w:val="20"/>
                <w:color w:val="000000"/>
              </w:rPr>
              <w:t>532502195609180610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10、普丽华</w:t>
            </w:r>
          </w:p>
        </w:tc>
        <w:tc>
          <w:tcPr>
            <w:tcW w:w="2310" w:type="dxa"/>
            <w:vAlign w:val="center"/>
            <w:gridSpan w:val="2"/>
          </w:tcPr>
          <w:p>
            <w:pPr/>
            <w:r>
              <w:rPr>
                <w:lang w:val="zh-CN"/>
                <w:rFonts w:ascii="Times New Roman" w:hAnsi="Times New Roman" w:cs="Times New Roman"/>
                <w:sz w:val="20"/>
                <w:szCs w:val="20"/>
                <w:color w:val="000000"/>
              </w:rPr>
              <w:t>532502196211240622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11、白玲芬</w:t>
            </w:r>
          </w:p>
        </w:tc>
        <w:tc>
          <w:tcPr>
            <w:tcW w:w="2310" w:type="dxa"/>
            <w:vAlign w:val="center"/>
            <w:gridSpan w:val="2"/>
          </w:tcPr>
          <w:p>
            <w:pPr/>
            <w:r>
              <w:rPr>
                <w:lang w:val="zh-CN"/>
                <w:rFonts w:ascii="Times New Roman" w:hAnsi="Times New Roman" w:cs="Times New Roman"/>
                <w:sz w:val="20"/>
                <w:szCs w:val="20"/>
                <w:color w:val="000000"/>
              </w:rPr>
              <w:t>532502196505290342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12、余少英</w:t>
            </w:r>
          </w:p>
        </w:tc>
        <w:tc>
          <w:tcPr>
            <w:tcW w:w="2310" w:type="dxa"/>
            <w:vAlign w:val="center"/>
            <w:gridSpan w:val="2"/>
          </w:tcPr>
          <w:p>
            <w:pPr/>
            <w:r>
              <w:rPr>
                <w:lang w:val="zh-CN"/>
                <w:rFonts w:ascii="Times New Roman" w:hAnsi="Times New Roman" w:cs="Times New Roman"/>
                <w:sz w:val="20"/>
                <w:szCs w:val="20"/>
                <w:color w:val="000000"/>
              </w:rPr>
              <w:t>532502196110190320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13、余文英</w:t>
            </w:r>
          </w:p>
        </w:tc>
        <w:tc>
          <w:tcPr>
            <w:tcW w:w="2310" w:type="dxa"/>
            <w:vAlign w:val="center"/>
            <w:gridSpan w:val="2"/>
          </w:tcPr>
          <w:p>
            <w:pPr/>
            <w:r>
              <w:rPr>
                <w:lang w:val="zh-CN"/>
                <w:rFonts w:ascii="Times New Roman" w:hAnsi="Times New Roman" w:cs="Times New Roman"/>
                <w:sz w:val="20"/>
                <w:szCs w:val="20"/>
                <w:color w:val="000000"/>
              </w:rPr>
              <w:t>532502196401280326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14、李伟英</w:t>
            </w:r>
          </w:p>
        </w:tc>
        <w:tc>
          <w:tcPr>
            <w:tcW w:w="2310" w:type="dxa"/>
            <w:vAlign w:val="center"/>
            <w:gridSpan w:val="2"/>
          </w:tcPr>
          <w:p>
            <w:pPr/>
            <w:r>
              <w:rPr>
                <w:lang w:val="zh-CN"/>
                <w:rFonts w:ascii="Times New Roman" w:hAnsi="Times New Roman" w:cs="Times New Roman"/>
                <w:sz w:val="20"/>
                <w:szCs w:val="20"/>
                <w:color w:val="000000"/>
              </w:rPr>
              <w:t>532502195506010045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15、马华</w:t>
            </w:r>
          </w:p>
        </w:tc>
        <w:tc>
          <w:tcPr>
            <w:tcW w:w="2310" w:type="dxa"/>
            <w:vAlign w:val="center"/>
            <w:gridSpan w:val="2"/>
          </w:tcPr>
          <w:p>
            <w:pPr/>
            <w:r>
              <w:rPr>
                <w:lang w:val="zh-CN"/>
                <w:rFonts w:ascii="Times New Roman" w:hAnsi="Times New Roman" w:cs="Times New Roman"/>
                <w:sz w:val="20"/>
                <w:szCs w:val="20"/>
                <w:color w:val="000000"/>
              </w:rPr>
              <w:t>532522195704221228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16、张锁琴</w:t>
            </w:r>
          </w:p>
        </w:tc>
        <w:tc>
          <w:tcPr>
            <w:tcW w:w="2310" w:type="dxa"/>
            <w:vAlign w:val="center"/>
            <w:gridSpan w:val="2"/>
          </w:tcPr>
          <w:p>
            <w:pPr/>
            <w:r>
              <w:rPr>
                <w:lang w:val="zh-CN"/>
                <w:rFonts w:ascii="Times New Roman" w:hAnsi="Times New Roman" w:cs="Times New Roman"/>
                <w:sz w:val="20"/>
                <w:szCs w:val="20"/>
                <w:color w:val="000000"/>
              </w:rPr>
              <w:t>532502195408100020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17、王军明</w:t>
            </w:r>
          </w:p>
        </w:tc>
        <w:tc>
          <w:tcPr>
            <w:tcW w:w="2310" w:type="dxa"/>
            <w:vAlign w:val="center"/>
            <w:gridSpan w:val="2"/>
          </w:tcPr>
          <w:p>
            <w:pPr/>
            <w:r>
              <w:rPr>
                <w:lang w:val="zh-CN"/>
                <w:rFonts w:ascii="Times New Roman" w:hAnsi="Times New Roman" w:cs="Times New Roman"/>
                <w:sz w:val="20"/>
                <w:szCs w:val="20"/>
                <w:color w:val="000000"/>
              </w:rPr>
              <w:t>532502196004050914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18、王友吉</w:t>
            </w:r>
          </w:p>
        </w:tc>
        <w:tc>
          <w:tcPr>
            <w:tcW w:w="2310" w:type="dxa"/>
            <w:vAlign w:val="center"/>
            <w:gridSpan w:val="2"/>
          </w:tcPr>
          <w:p>
            <w:pPr/>
            <w:r>
              <w:rPr>
                <w:lang w:val="zh-CN"/>
                <w:rFonts w:ascii="Times New Roman" w:hAnsi="Times New Roman" w:cs="Times New Roman"/>
                <w:sz w:val="20"/>
                <w:szCs w:val="20"/>
                <w:color w:val="000000"/>
              </w:rPr>
              <w:t>532502196705130941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19、胡瑞华</w:t>
            </w:r>
          </w:p>
        </w:tc>
        <w:tc>
          <w:tcPr>
            <w:tcW w:w="2310" w:type="dxa"/>
            <w:vAlign w:val="center"/>
            <w:gridSpan w:val="2"/>
          </w:tcPr>
          <w:p>
            <w:pPr/>
            <w:r>
              <w:rPr>
                <w:lang w:val="zh-CN"/>
                <w:rFonts w:ascii="Times New Roman" w:hAnsi="Times New Roman" w:cs="Times New Roman"/>
                <w:sz w:val="20"/>
                <w:szCs w:val="20"/>
                <w:color w:val="000000"/>
              </w:rPr>
              <w:t>532502196003250025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20、罗明方</w:t>
            </w:r>
          </w:p>
        </w:tc>
        <w:tc>
          <w:tcPr>
            <w:tcW w:w="2310" w:type="dxa"/>
            <w:vAlign w:val="center"/>
            <w:gridSpan w:val="2"/>
          </w:tcPr>
          <w:p>
            <w:pPr/>
            <w:r>
              <w:rPr>
                <w:lang w:val="zh-CN"/>
                <w:rFonts w:ascii="Times New Roman" w:hAnsi="Times New Roman" w:cs="Times New Roman"/>
                <w:sz w:val="20"/>
                <w:szCs w:val="20"/>
                <w:color w:val="000000"/>
              </w:rPr>
              <w:t>532502195805240019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21、李巧芬</w:t>
            </w:r>
          </w:p>
        </w:tc>
        <w:tc>
          <w:tcPr>
            <w:tcW w:w="2310" w:type="dxa"/>
            <w:vAlign w:val="center"/>
            <w:gridSpan w:val="2"/>
          </w:tcPr>
          <w:p>
            <w:pPr/>
            <w:r>
              <w:rPr>
                <w:lang w:val="zh-CN"/>
                <w:rFonts w:ascii="Times New Roman" w:hAnsi="Times New Roman" w:cs="Times New Roman"/>
                <w:sz w:val="20"/>
                <w:szCs w:val="20"/>
                <w:color w:val="000000"/>
              </w:rPr>
              <w:t>532502195609270069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22、武晓华</w:t>
            </w:r>
          </w:p>
        </w:tc>
        <w:tc>
          <w:tcPr>
            <w:tcW w:w="2310" w:type="dxa"/>
            <w:vAlign w:val="center"/>
            <w:gridSpan w:val="2"/>
          </w:tcPr>
          <w:p>
            <w:pPr/>
            <w:r>
              <w:rPr>
                <w:lang w:val="zh-CN"/>
                <w:rFonts w:ascii="Times New Roman" w:hAnsi="Times New Roman" w:cs="Times New Roman"/>
                <w:sz w:val="20"/>
                <w:szCs w:val="20"/>
                <w:color w:val="000000"/>
              </w:rPr>
              <w:t>532502196401200365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23、朱晓莉</w:t>
            </w:r>
          </w:p>
        </w:tc>
        <w:tc>
          <w:tcPr>
            <w:tcW w:w="2310" w:type="dxa"/>
            <w:vAlign w:val="center"/>
            <w:gridSpan w:val="2"/>
          </w:tcPr>
          <w:p>
            <w:pPr/>
            <w:r>
              <w:rPr>
                <w:lang w:val="zh-CN"/>
                <w:rFonts w:ascii="Times New Roman" w:hAnsi="Times New Roman" w:cs="Times New Roman"/>
                <w:sz w:val="20"/>
                <w:szCs w:val="20"/>
                <w:color w:val="000000"/>
              </w:rPr>
              <w:t>532502195707130043</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23</w:t>
            </w:r>
          </w:p>
        </w:tc>
        <w:tc>
          <w:tcPr>
            <w:tcW w:w="2310" w:type="dxa"/>
          </w:tcPr>
          <w:p>
            <w:pPr/>
            <w:r>
              <w:rPr>
                <w:lang w:val="zh-CN"/>
                <w:rFonts w:ascii="Times New Roman" w:hAnsi="Times New Roman" w:cs="Times New Roman"/>
                <w:sz w:val="20"/>
                <w:szCs w:val="20"/>
                <w:color w:val="000000"/>
              </w:rPr>
              <w:t>3160.00</w:t>
            </w:r>
          </w:p>
        </w:tc>
        <w:tc>
          <w:tcPr>
            <w:tcW w:w="2310" w:type="dxa"/>
          </w:tcPr>
          <w:p>
            <w:pPr/>
            <w:r>
              <w:rPr>
                <w:lang w:val="zh-CN"/>
                <w:rFonts w:ascii="Times New Roman" w:hAnsi="Times New Roman" w:cs="Times New Roman"/>
                <w:sz w:val="20"/>
                <w:szCs w:val="20"/>
                <w:color w:val="000000"/>
              </w:rPr>
              <w:t>72680.00</w:t>
            </w:r>
          </w:p>
        </w:tc>
        <w:tc>
          <w:tcPr>
            <w:tcW w:w="2310" w:type="dxa"/>
            <w:gridSpan w:val="2"/>
          </w:tcPr>
          <w:p>
            <w:pPr/>
            <w:r>
              <w:rPr>
                <w:lang w:val="zh-CN"/>
                <w:rFonts w:ascii="Times New Roman" w:hAnsi="Times New Roman" w:cs="Times New Roman"/>
                <w:sz w:val="20"/>
                <w:szCs w:val="20"/>
                <w:color w:val="000000"/>
              </w:rPr>
              <w:t>含一晚昆明住宿</w:t>
            </w: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增加费用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500.00</w:t>
            </w:r>
          </w:p>
        </w:tc>
        <w:tc>
          <w:tcPr>
            <w:tcW w:w="2310" w:type="dxa"/>
          </w:tcPr>
          <w:p>
            <w:pPr/>
            <w:r>
              <w:rPr>
                <w:lang w:val="zh-CN"/>
                <w:rFonts w:ascii="Times New Roman" w:hAnsi="Times New Roman" w:cs="Times New Roman"/>
                <w:sz w:val="20"/>
                <w:szCs w:val="20"/>
                <w:color w:val="000000"/>
              </w:rPr>
              <w:t>500.00</w:t>
            </w:r>
          </w:p>
        </w:tc>
        <w:tc>
          <w:tcPr>
            <w:tcW w:w="2310" w:type="dxa"/>
            <w:gridSpan w:val="2"/>
          </w:tcPr>
          <w:p>
            <w:pPr/>
            <w:r>
              <w:rPr>
                <w:lang w:val="zh-CN"/>
                <w:rFonts w:ascii="Times New Roman" w:hAnsi="Times New Roman" w:cs="Times New Roman"/>
                <w:sz w:val="20"/>
                <w:szCs w:val="20"/>
                <w:color w:val="000000"/>
              </w:rPr>
              <w:t>散客票1张加500</w:t>
            </w: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减少费用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-3000.00</w:t>
            </w:r>
          </w:p>
        </w:tc>
        <w:tc>
          <w:tcPr>
            <w:tcW w:w="2310" w:type="dxa"/>
          </w:tcPr>
          <w:p>
            <w:pPr/>
            <w:r>
              <w:rPr>
                <w:lang w:val="zh-CN"/>
                <w:rFonts w:ascii="Times New Roman" w:hAnsi="Times New Roman" w:cs="Times New Roman"/>
                <w:sz w:val="20"/>
                <w:szCs w:val="20"/>
                <w:color w:val="000000"/>
              </w:rPr>
              <w:t>-3000.00</w:t>
            </w:r>
          </w:p>
        </w:tc>
        <w:tc>
          <w:tcPr>
            <w:tcW w:w="2310" w:type="dxa"/>
            <w:gridSpan w:val="2"/>
          </w:tcPr>
          <w:p>
            <w:pPr/>
            <w:r>
              <w:rPr>
                <w:lang w:val="zh-CN"/>
                <w:rFonts w:ascii="Times New Roman" w:hAnsi="Times New Roman" w:cs="Times New Roman"/>
                <w:sz w:val="20"/>
                <w:szCs w:val="20"/>
                <w:color w:val="000000"/>
              </w:rPr>
              <w:t>减会销费</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总金额：柒万零壹佰捌拾元整</w:t>
            </w:r>
          </w:p>
        </w:tc>
        <w:tc>
          <w:tcPr>
            <w:tcW w:w="2310" w:type="dxa"/>
            <w:textDirection w:val="right"/>
            <w:gridSpan w:val="3"/>
          </w:tcPr>
          <w:p>
            <w:pPr/>
            <w:r>
              <w:rPr>
                <w:lang w:val="zh-CN"/>
                <w:rFonts w:ascii="Times New Roman" w:hAnsi="Times New Roman" w:cs="Times New Roman"/>
                <w:b/>
                <w:color w:val="FF0000"/>
              </w:rPr>
              <w:t>70180.00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 xml:space="preserve"> 昆明-泉州(飞机)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今天带着愉快轻松的心情，昆明乘机前往泉州机场，抵达后前往晋江入住酒店。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早餐：不含；午餐：不含；晚餐：不含；住宿：晋江酒店</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今日行程：开元寺-西街-蟳埔村-梧林古村落(巴士)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用早餐，根据导游约定的时间在酒店大堂等候，准备开始一天的行程。前往福建省最大的寺庙---【泉州开元寺】，国家AAAA级旅游景区开元寺始建于唐代，已有1300多年的历史，文化底蕴丰富，多种宗教相融合的一座密宗寺院，院内大雄宝殿佛像庄重，殿内”百柱”、飞天叹为观止、甘露戒坛24尊飞天乐伎栩栩如生，【东西双塔】巍峨壮观。前往【西街观景平台】站在西街的高处，千年古刹开元寺，观西街，忆繁华泉州。（打卡泉州特色美食：肉粽、老记面线糊、吴氏手工麻糍、抹茶皇后炒酸奶、寻茶说台式米酿奶茶、五叔公土笋冻等）。前往泉州（2022年获评世界遗产）来到【蟳埔民俗文化村+簪花体验】，蟳埔村位于福建省泉州市丰泽区东海社区的一条小渔村，距泉州市区10公里，是古代阿拉伯人后裔。这里居住的是古时阿拉伯人的后裔，虽经历代与当地汉族通婚，但中亚的遗风尚存，主要表现在蚝壳房和蟳埔女的头饰上。蟳埔女盘头插花，戴着丁香耳坠，穿着大裾衫、宽脚裤，形成了一道独特的风情。【梧林古村落】起源于明朝洪武年间，距今已有600多年的历史，清末老一辈梧林人下南洋谋求发展他们在海外开基立业，事业有成后荣归故里，捐资办学大兴土木铺路盖楼。让原本满是闽南古厝的村子多了一些洋楼，历经多年拥有清末以来的闽南传统民居古大厝、中西合璧民居以及哥特式、古罗马式洋楼100多幢，集闽南文化、华侨文化、宗教文化等多元文化于一体历史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早餐：含；午餐：含；晚餐：含；住宿：晋江酒店</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今日行程：平潭猴研岛-长江澳-北部湾(巴士)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用早餐，根据导游约定的时间在酒店大堂等候，准备开始一天的行程。游览祖国大陆离台湾岛最近距离68海里的【68小镇-猴研岛】不含电瓶车，非必销。猴研岛位于平潭岛的南端，距台湾新竹南寮渔港仅68海里，相当于126公里。整个猴研岛，放眼所到之处，皆为岩石，岩石无一相似，各具特色。平潭猴研山建了一座高3米、宽5米的祖国大陆距台湾岛最近点标志石碑，上书“祖国大陆—台湾岛最近距离68海里中国·平潭”朱红大字，并雕刻了海峡两岸位置图。【长江澳风力田】长江澳沙滩也是平潭三大海滨沙滩之一，沙质细白，是天然的海滨浴场。拥有福建最大规模的风力发电田，一座座风车排列得错落有致，碧海风车和蓝天白云，美不胜收。这里山势起伏，海风阵阵，有很多直立的风力机塔架，分布在整个风车田的山丘上，宛如骄傲地站立在田野间，展现出强大的电力生成力量。有丰富的生态系统、农业种植、旅游观光和发电技术相结合，被誉为“发展可持续的现代产业示范区”。前往【平潭北部湾生态廊道】，这里媲美仙本那，秒杀小垦丁！风车+玻璃栈道+无敌海景+东方圣托里尼梯田石厝，让人不得不惊叹。虽然玻璃栈道在中国已不是什么新鲜事，但是玻璃栈道搭载平潭天然无污染的自然风光，秉持”原生态+现代化“的理念，沿着海岸线将旅游资源串珠成线串点成链，为游客提供一条游览、探险、极具当地特色的名片景点。辽阔的大海、金色的沙滩、翻滚的浪花、强劲的海风、湛蓝的天空、洁白的云朵、碧绿的田野、还有一排排高耸的风车，会让你神清气爽、乐不思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早餐：含；午餐：含；晚餐：含；住宿：平潭酒店</w:t>
            </w:r>
          </w:p>
        </w:tc>
      </w:tr>
      <w:tr>
        <w:tc>
          <w:tcPr>
            <w:tcW w:w="2310" w:type="dxa"/>
            <w:vAlign w:val="center"/>
            <w:vMerge w:val="restart"/>
          </w:tcPr>
          <w:p>
            <w:pPr/>
            <w:r>
              <w:rPr>
                <w:lang w:val="zh-CN"/>
                <w:rFonts w:ascii="Times New Roman" w:hAnsi="Times New Roman" w:cs="Times New Roman"/>
                <w:sz w:val="20"/>
                <w:szCs w:val="20"/>
                <w:color w:val="000000"/>
              </w:rPr>
              <w:t>2026/04/25</w:t>
            </w:r>
          </w:p>
        </w:tc>
        <w:tc>
          <w:tcPr>
            <w:tcW w:w="2310" w:type="dxa"/>
            <w:gridSpan w:val="7"/>
          </w:tcPr>
          <w:p>
            <w:pPr/>
            <w:r>
              <w:rPr>
                <w:lang w:val="zh-CN"/>
                <w:rFonts w:ascii="Times New Roman" w:hAnsi="Times New Roman" w:cs="Times New Roman"/>
                <w:b/>
                <w:color w:val="000000"/>
              </w:rPr>
              <w:t>今日行程：集美学村-曾厝垵-环岛路(巴士)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用早餐，根据导游约定的时间在酒店大堂等候，准备开始一天的行程。前往【集美学村】，集美学村既是钟灵毓秀之地，又是凝集众美的观光风景区。集美学村在陈嘉庚先生亲自指导下创立，其建筑融中西风格于一炉，体现了典型的闽南侨乡的建筑风格。无论是高大壮观的校舍堂馆，还是小巧典雅的亭台廊榭，无一不是琉璃盖顶、龙脊凤檐、雕梁画栋，而细细看去，却又各具匠心，无一雷同，人们称其为"嘉庚风格"。尤其是集美中学的道南楼、集美侨校的南薰楼、航海学院的教学大楼，或巍峨挺拔，或凌空欲飞，极富个性。集美学村也因此成为厦门旅游的一个热点。前往【曾厝垵】曾厝垵被誉为“全国最文艺村落”，这里曾是一个质朴的渔村，如今已成为炙手可热的文化创意村。这里很适合闲逛，现代与古朴的街区相融合，街上聚集了超多独具个性的小店，边逛边吃、边买边拍，足够你折腾一整天。美食是这里除了文艺之外的另一个标签，曾厝垵的五街十八巷中，遍布了各式各样让人口水直流的小吃和琳琅满目的水果。《疯狂的赛车》拍摄场地、素有东方夏威夷之称的海边马拉松赛道---【环岛路】，沿途可欣赏到厦门大学外观，世界最长的石雕五线谱，走在安静的木栈道上，近处沙滩、远处的海水让海风拂面，带来丝丝凉爽的气息，别有一番韵味。【环岛路海滨】厦门黄金海岸旅游地标、世界醉美的国际马拉松赛道环岛路海滨，大海、沙滩、彩色路面、青草、绿树，构成美丽的亚热带海滨走廊。优美的南国风光，使人心旷神怡，站在“一国两制，统一祖国”的大字面前，大小金门诸岛近在咫尺；海上和平女神妈祖，面朝金门保佑两岸人民风调雨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早餐：含；午餐：含；晚餐：含；住宿：厦门酒店</w:t>
            </w:r>
          </w:p>
        </w:tc>
      </w:tr>
      <w:tr>
        <w:tc>
          <w:tcPr>
            <w:tcW w:w="2310" w:type="dxa"/>
            <w:vAlign w:val="center"/>
            <w:vMerge w:val="restart"/>
          </w:tcPr>
          <w:p>
            <w:pPr/>
            <w:r>
              <w:rPr>
                <w:lang w:val="zh-CN"/>
                <w:rFonts w:ascii="Times New Roman" w:hAnsi="Times New Roman" w:cs="Times New Roman"/>
                <w:sz w:val="20"/>
                <w:szCs w:val="20"/>
                <w:color w:val="000000"/>
              </w:rPr>
              <w:t>2026/04/26</w:t>
            </w:r>
          </w:p>
        </w:tc>
        <w:tc>
          <w:tcPr>
            <w:tcW w:w="2310" w:type="dxa"/>
            <w:gridSpan w:val="7"/>
          </w:tcPr>
          <w:p>
            <w:pPr/>
            <w:r>
              <w:rPr>
                <w:lang w:val="zh-CN"/>
                <w:rFonts w:ascii="Times New Roman" w:hAnsi="Times New Roman" w:cs="Times New Roman"/>
                <w:b/>
                <w:color w:val="000000"/>
              </w:rPr>
              <w:t>今日行程：厦门接机-南普陀-厦大外观-鼓浪屿(巴士)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前往厦门【南普陀寺】 ，南普陀寺位于福建省厦门市东南五老峰下，毗邻厦门大学 ，面临碧澄海港，该寺占地面积25.8万平方米，建筑面积2.1270万平方米。始建于唐朝末年，称为泗洲寺，宋治平年间改名为普照寺，明朝初年，寺院荒芜，直到清朝康熙年间才得到重建。因其供奉观世萨，与浙江普陀山观音道场类似，又在普陀山以南而得名“南普陀寺”，为闽南佛教胜地之一。 寺内明万历年间血书《妙法莲华经》和何朝宗名作白瓷观音等最为名贵。【厦门大学】外观，厦门大学本部位于厦门岛南端，厦门市思明区思明南路422号，约2500多亩。学校一边是南普陀寺，一边是海滨与胡里山炮台，被誉为中国最美的大学校园之一。厦门大学校园有芙蓉湖、情人谷水库等景点，有“谈情说爱在厦大”之说。厦门大学的旧建筑多为陈嘉庚先生的女婿所建，清水墙、琉璃顶极富特色，被喻为“穿西装、戴斗笠”（比喻中西建筑风格结合），尤其是建南大礼堂和上弦场相当宏伟。乘渡轮前往“海上音乐花园”---【鼓浪屿，含耳麦5元/人】（时间约20分钟），鼓浪屿是位于厦门岛西南面，是“音乐摇篮”、“钢琴之岛”小小鼓浪屿2017年8月被联合国教科文组织正式列入世界文化遗产），不管是匆匆的游客还是小住几天的过客，都喜欢漫步在鼓浪屿的环岛的几条小路上，一边领略蓝天碧海的壮美，一边体验小岛的自然景色和人文的交融。【万国建筑博览】鼓浪屿岛上荟萃了上千座风格各异、中西合壁的中外建筑。有中国传统的飞檐翘角的庙宇，有闽南风格的院落平房，有中完合壁的八卦楼，有小巧玲珑的日本屋舍，也有19世纪欧陆风格的原西方国家的领事馆，这些建筑群被统称为万国建筑博览。【毓园】位于鼓浪屿东南部复兴路,是为纪念中国著名妇产科专家林巧稚大夫（1901－1983年）而建。全园占地5700平方米，建筑布局自然和谐于1984年5月修建此园。【港仔后海滨浴场】位于菽庄花园西面，两者毗连在一起。港仔后的海面又名金带水。站在沙滩上，面朝大海，找一个自己心仪的地方要一杯自己喜欢的咖啡或铁观音，听着海的声音闲坐着，和趴在矮矮的围墙上晒太阳的小猫作伴，慢慢的打发时间....记得傍晚是鼓浪屿一天中是最迷人的时刻，一定要到处走走。❤鼓浪屿特色美食推荐：（1）张三疯欧式奶茶铺，招牌奶茶，在鼓浪屿龙头路266号（2）鱼丸店一定要去吃海坛路那家，就是日光岩出来的那家，那个味道是龙头路那家无法比拟的，而且院子门口还有卖蛤蛎煎饼前往厦门【南普陀寺】 ，南普陀寺位于福建省厦门市东南五老峰下，毗邻厦门大学 ，面临碧澄海港，该寺占地面积25.8万平方米，建筑面积2.1270万平方米。始建于唐朝末年，称为泗洲寺，宋治平年间改名为普照寺，明朝初年，寺院荒芜，直到清朝康熙年间才得到重建。因其供奉观世萨，与浙江普陀山观音道场类似，又在普陀山以南而得名“南普陀寺”，为闽南佛教胜地之一。 寺内明万历年间血书《妙法莲华经》和何朝宗名作白瓷观音等最为名贵。【厦门大学】外观，厦门大学本部位于厦门岛南端，厦门市思明区思明南路422号，约2500多亩。学校一边是南普陀寺，一边是海滨与胡里山炮台，被誉为中国最美的大学校园之一。厦门大学校园有芙蓉湖、情人谷水库等景点，有“谈情说爱在厦大”之说。厦门大学的旧建筑多为陈嘉庚先生的女婿所建，清水墙、琉璃顶极富特色，被喻为“穿西装、戴斗笠”（比喻中西建筑风格结合），尤其是建南大礼堂和上弦场相当宏伟。乘渡轮前往“海上音乐花园”---【鼓浪屿，含耳麦5元/人】（时间约20分钟），鼓浪屿是位于厦门岛西南面，是“音乐摇篮”、“钢琴之岛”小小鼓浪屿2017年8月被联合国教科文组织正式列入世界文化遗产），不管是匆匆的游客还是小住几天的过客，都喜欢漫步在鼓浪屿的环岛的几条小路上，一边领略蓝天碧海的壮美，一边体验小岛的自然景色和人文的交融。【万国建筑博览】鼓浪屿岛上荟萃了上千座风格各异、中西合壁的中外建筑。有中国传统的飞檐翘角的庙宇，有闽南风格的院落平房，有中完合壁的八卦楼，有小巧玲珑的日本屋舍，也有19世纪欧陆风格的原西方国家的领事馆，这些建筑群被统称为万国建筑博览。【毓园】位于鼓浪屿东南部复兴路,是为纪念中国著名妇产科专家林巧稚大夫（1901－1983年）而建。全园占地5700平方米，建筑布局自然和谐于1984年5月修建此园。【港仔后海滨浴场】位于菽庄花园西面，两者毗连在一起。港仔后的海面又名金带水。站在沙滩上，面朝大海，找一个自己心仪的地方要一杯自己喜欢的咖啡或铁观音，听着海的声音闲坐着，和趴在矮矮的围墙上晒太阳的小猫作伴，慢慢的打发时间....记得傍晚是鼓浪屿一天中是最迷人的时刻，一定要到处走走。❤鼓浪屿特色美食推荐：（1）张三疯欧式奶茶铺，招牌奶茶，在鼓浪屿龙头路266号（2）鱼丸店一定要去吃海坛路那家，就是日光岩出来的那家，那个味道是龙头路那家无法比拟的，而且院子门口还有卖蛤蛎煎饼</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早餐：含；午餐：含；晚餐：含；住宿：厦门酒店</w:t>
            </w:r>
          </w:p>
        </w:tc>
      </w:tr>
      <w:tr>
        <w:tc>
          <w:tcPr>
            <w:tcW w:w="2310" w:type="dxa"/>
            <w:vAlign w:val="center"/>
            <w:vMerge w:val="restart"/>
          </w:tcPr>
          <w:p>
            <w:pPr/>
            <w:r>
              <w:rPr>
                <w:lang w:val="zh-CN"/>
                <w:rFonts w:ascii="Times New Roman" w:hAnsi="Times New Roman" w:cs="Times New Roman"/>
                <w:sz w:val="20"/>
                <w:szCs w:val="20"/>
                <w:color w:val="000000"/>
              </w:rPr>
              <w:t>2026/04/27</w:t>
            </w:r>
          </w:p>
        </w:tc>
        <w:tc>
          <w:tcPr>
            <w:tcW w:w="2310" w:type="dxa"/>
            <w:gridSpan w:val="7"/>
          </w:tcPr>
          <w:p>
            <w:pPr/>
            <w:r>
              <w:rPr>
                <w:lang w:val="zh-CN"/>
                <w:rFonts w:ascii="Times New Roman" w:hAnsi="Times New Roman" w:cs="Times New Roman"/>
                <w:b/>
                <w:color w:val="000000"/>
              </w:rPr>
              <w:t>今日行程：东山岛南门湾-鱼排-苏峰山环岛路(巴士)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用早餐，根据导游约定的时间在酒店大堂等候，准备开始一天的行程。前往游览电影《左耳》取景地【南门湾】，南门湾海湾辽阔、沙滩平缓、绿树成荫，极具南国滨海风光特色，电影《左耳》、综艺《我们来了》都曾在此拍摄取景。这边住的都是当地的渔民，没有城市的喧嚣，只有那份宁静与纯真。沿着海堤走一圈，从海堤边的石阶可以直接走到沙滩上，脱掉鞋子踩走海水，静静的走上一段。这里还有上千的【鱼排】，非常壮观。这些鱼排不仅是养殖海产的场所，也为游客提供了钓鱼的绝佳平台。站在鱼排上，可以感受到海风的轻抚，聆听海浪的轻吟。钓鱼爱好者可以在这里尝试垂钓，常见的鱼类包括黄翅鱼、黑鲷等。鱼排钓鱼不仅是一种休闲活动，更能让人近距离感受渔民的日常生活。乘车前往【苏峰山环岛路，含电瓶车10元/人】精选上帝视角，拍出大牌范。在凹陷的崖壁上还有三尊“石观音”，酷似石雕观音大士佛像，天然而逼肖，亦造物者之杰作。此外还有“狮子望球”“北岛”“石龟”“犁头石”“沉水泉”“牛仔礁”“猪母礁”等皆以象形得名。</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早餐：含；午餐：含；晚餐：含；住宿：厦门酒店</w:t>
            </w:r>
          </w:p>
        </w:tc>
      </w:tr>
      <w:tr>
        <w:tc>
          <w:tcPr>
            <w:tcW w:w="2310" w:type="dxa"/>
            <w:vAlign w:val="center"/>
            <w:vMerge w:val="restart"/>
          </w:tcPr>
          <w:p>
            <w:pPr/>
            <w:r>
              <w:rPr>
                <w:lang w:val="zh-CN"/>
                <w:rFonts w:ascii="Times New Roman" w:hAnsi="Times New Roman" w:cs="Times New Roman"/>
                <w:sz w:val="20"/>
                <w:szCs w:val="20"/>
                <w:color w:val="000000"/>
              </w:rPr>
              <w:t>2026/04/28</w:t>
            </w:r>
          </w:p>
        </w:tc>
        <w:tc>
          <w:tcPr>
            <w:tcW w:w="2310" w:type="dxa"/>
            <w:gridSpan w:val="7"/>
          </w:tcPr>
          <w:p>
            <w:pPr/>
            <w:r>
              <w:rPr>
                <w:lang w:val="zh-CN"/>
                <w:rFonts w:ascii="Times New Roman" w:hAnsi="Times New Roman" w:cs="Times New Roman"/>
                <w:b/>
                <w:color w:val="000000"/>
              </w:rPr>
              <w:t xml:space="preserve"> 今日行程：云水谣-泉州-昆明(飞机)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用早餐，根据导游约定的时间在酒店大堂等候，准备开始一天的行程。乘车前往前往【南靖云水谣古镇】参观沼泽地上的“诺亚方舟”--【和贵楼】----简介：和贵楼又称山脚楼，位于南靖县梅林镇璞山村，跟南靖县城53千米。建于清代雍正十年，由简次屏公建造的，总投资一万五千两银子，是座占地1547平方米，是南靖最高的土楼。建在沼泽地上，用200多根松木打桩、铺垫，历经200多年仍坚固稳定，保存完好。顾名思义，和贵楼是劝世人弘扬以和为贵的传统美德。楼如其名，在高速变化潮流中，它显得异常的祥和、安宁、沉稳。参观和贵楼后，沿途漫步【云水谣古栈道】感受小桥流水、千年古榕树的宁静与悠闲。简介：云水谣，“南靖云水谣”原名长教，位于漳州市南靖县境内，那里山川秀美、人文丰富。村中幽长古道、百年老榕、神奇土楼，还有那灵山碧水，无不给人以超然的感觉。2005年底，由张克辉以自己和几位台胞的生活阅历为原型创作的电影文学剧本《寻找》改编的电影《云水谣》，曾经在此拍摄取景。精美双环圆土楼-【怀远楼】----简介：怀远楼建于1905-1909年，楼高四层13米，直径38米，每层34间，共136间，为简氏家族所建，是目前建筑工艺最精美、保护最好的双环圆形土楼，堪称汉族民宅建筑艺术的佳作。怀远楼最引人注目之处在于内院核心位置的祖堂，也就是家族子弟读书的地方“斯是室”。“斯是室”精巧秀气，上下堂建筑占地190平方米，室内雕梁画栋，古朴天然，书卷气浓。2006年5月被列为全国重点文物保护单位。</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大交通：昆明-泉州往返机票住宿标准：入住3钻酒店6晚标间或同级别酒店标间用餐标准：含6早12正（不用不退费）早餐自助餐。正餐30元/人 用车标准：行程用车GPS安全监控系统旅游车配置空调旅游车（实行滚动发班，确保每人一个正座）景点门票：鼓浪屿船票、鼓浪屿耳麦、鱼排、苏峰山电瓶车、云水谣、簪花、猴研岛、北部湾大门票。行程中注明含的景点第一道门票（不含景区内设自费项目，小交通，另有约定除外）赠送景点或项目因时间或天气原因不能前往或自动放弃，按“不退费用”和“不更换景点”处理导游服务：当地持有导游资格证书的专业导游优质服务购物：鼓浪屿上特产店繁多，客人自由选购（并非旅行社购物店，请各游客不要误解） 沿途休息站商店，并非旅行社购物店。  车销不算购物店。自费：无自费项目 参考酒店：晋江2晚：盈丰酒店或同等级酒店平潭1晚：天泽海曦或同等级酒店厦门3晚：养元酒店(高崎国际机场SM城市广场店)或同等级酒店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如遇旺季酒店资源紧张或政府临时征用等特殊情况，我社有权调整为同等级标准酒店。酒店的退房时间为中午的12:00，返程为晚班机的旅游者可把行李寄存在酒店前台后自由活动或自行开钟点房休息。我司默认安排双床，夫妻情侣可根据房态免费申请大床，需要报名时确认申请，不保证安排。且酒店以当天入住为准，不提前指定酒店。行程报价中所含房费按双人标准间/2人核算。如要求三人间或加床，需视入住酒店房型及预订情况而定。通常酒店标准间内加床为钢丝床或床垫等非标准床。2.我们承诺绝不减少餐标，但行程中用餐饮食口味清淡，且景区附近某些物价水平较高，且各团队餐厅菜式比较雷同，餐未必能达到亲的要求，建议您可自带些咸菜或辣椒酱等佐餐。旅游期间切勿吃生食、生海鲜等，不可光顾路边无牌照摊档，忌暴饮暴食，多喝开水，多吃蔬菜水果，少抽烟，少喝酒。因私自食用不洁食品和海鲜引起的肠胃疾病，旅行社不承担经济赔偿责任3.抵达前24小时内取消合同的游客（如因航班延误无法抵达等），需向我社交已经产生的旅游车位费及合同约定的其它费用4.如遇人力不可抗拒因素（疫情、台风、暴雨、检修等）或政策性调整（重要会议期间、全国性娱乐停演等）导致无法游览的景点和项目，我社有权取消或更换为其它等价景点或项目,赠送景点和项目费用不退，并有权将景点及住宿顺序做相应调整；出游过程中，如产生退费情况，以退费项目旅行社折扣价为依据，均不以挂牌价为准。部分景区及酒店为方便旅游者有自设的商场及购物场所，并非我社安排的旅游购物店，此类投诉我社无法受理，敬请谅解；5.旅途中如遇气候炎热，紫外线照射强烈，雨水充沛，请带好必备的防晒用品、太阳镜、太阳帽、雨伞，尽量穿旅游鞋，避免穿皮鞋、高跟鞋。为防止旅途中水土不服，建议旅游者应自备一些清热、解暑的药或冲剂等常用药品以备不时之需，切勿随意服用他人提供的药品。行程中海边景区是著名的海滨旅游胜地，请自备拖鞋、泳衣泳裤等。且需注意人身安全，请勿私自下海。6.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7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8.请配合导游如实填写当地《游客意见书》，游客的投诉诉求以在福建当地，旅游者自行填写的意见单为主要依据。不填或虚填者归来后的投诉将不予受理，如在行程进行中对旅行社的服务标准有异议，请尽量在福建当地解决。在旅游期间在当地解决不了，可在当地备案，提醒：旅游投诉时效为返回出发地起30天内有效9.该产品报价为综合优惠价格，持军官证、导游证、记者证、教师证等证件不能减免门票费用10.行程中标注的时间可能因堵车、排队等情况有所不同；部分景区团队旅游可能会排队等候，因等候而延误或减少游览时间，游客请谅解并配合。因排队引发投诉旅行社无法受理。11.部分景区由于交通工具的特殊性，故对旅游者的年龄和身体条件有相应的要求。</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林玲</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李俊国</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20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2026/4/20 16:25:50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