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北京嘻道国际旅行社有限公司云南分公司团队/散客确认件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中旺马龙门店周福金</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周福金</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15368381188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BH-CGT20260412C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4-12盛世京华：北京+天津+华东双飞单卧10天（上进北出）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2026-04-12 CZ3678 昆明→上海 12:20-15:30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2026-04-21 CZ6111 北京→昆明 10:30-14:2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1、崔小兰</w:t>
            </w:r>
          </w:p>
        </w:tc>
        <w:tc>
          <w:tcPr>
            <w:tcW w:w="2310" w:type="dxa"/>
            <w:vAlign w:val="center"/>
            <w:gridSpan w:val="2"/>
          </w:tcPr>
          <w:p>
            <w:pPr/>
            <w:r>
              <w:rPr>
                <w:lang w:val="zh-CN"/>
                <w:rFonts w:ascii="Times New Roman" w:hAnsi="Times New Roman" w:cs="Times New Roman"/>
                <w:sz w:val="20"/>
                <w:szCs w:val="20"/>
                <w:color w:val="000000"/>
              </w:rPr>
              <w:t>53222319620224052X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2、杨贵生</w:t>
            </w:r>
          </w:p>
        </w:tc>
        <w:tc>
          <w:tcPr>
            <w:tcW w:w="2310" w:type="dxa"/>
            <w:vAlign w:val="center"/>
            <w:gridSpan w:val="2"/>
          </w:tcPr>
          <w:p>
            <w:pPr/>
            <w:r>
              <w:rPr>
                <w:lang w:val="zh-CN"/>
                <w:rFonts w:ascii="Times New Roman" w:hAnsi="Times New Roman" w:cs="Times New Roman"/>
                <w:sz w:val="20"/>
                <w:szCs w:val="20"/>
                <w:color w:val="000000"/>
              </w:rPr>
              <w:t>532223195307080011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3、林彩英</w:t>
            </w:r>
          </w:p>
        </w:tc>
        <w:tc>
          <w:tcPr>
            <w:tcW w:w="2310" w:type="dxa"/>
            <w:vAlign w:val="center"/>
            <w:gridSpan w:val="2"/>
          </w:tcPr>
          <w:p>
            <w:pPr/>
            <w:r>
              <w:rPr>
                <w:lang w:val="zh-CN"/>
                <w:rFonts w:ascii="Times New Roman" w:hAnsi="Times New Roman" w:cs="Times New Roman"/>
                <w:sz w:val="20"/>
                <w:szCs w:val="20"/>
                <w:color w:val="000000"/>
              </w:rPr>
              <w:t>532223195711240021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4、徐莲英</w:t>
            </w:r>
          </w:p>
        </w:tc>
        <w:tc>
          <w:tcPr>
            <w:tcW w:w="2310" w:type="dxa"/>
            <w:vAlign w:val="center"/>
            <w:gridSpan w:val="2"/>
          </w:tcPr>
          <w:p>
            <w:pPr/>
            <w:r>
              <w:rPr>
                <w:lang w:val="zh-CN"/>
                <w:rFonts w:ascii="Times New Roman" w:hAnsi="Times New Roman" w:cs="Times New Roman"/>
                <w:sz w:val="20"/>
                <w:szCs w:val="20"/>
                <w:color w:val="000000"/>
              </w:rPr>
              <w:t>532201197401040666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5、赵敏</w:t>
            </w:r>
          </w:p>
        </w:tc>
        <w:tc>
          <w:tcPr>
            <w:tcW w:w="2310" w:type="dxa"/>
            <w:vAlign w:val="center"/>
            <w:gridSpan w:val="2"/>
          </w:tcPr>
          <w:p>
            <w:pPr/>
            <w:r>
              <w:rPr>
                <w:lang w:val="zh-CN"/>
                <w:rFonts w:ascii="Times New Roman" w:hAnsi="Times New Roman" w:cs="Times New Roman"/>
                <w:sz w:val="20"/>
                <w:szCs w:val="20"/>
                <w:color w:val="000000"/>
              </w:rPr>
              <w:t>532201196411280706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6、徐柱英</w:t>
            </w:r>
          </w:p>
        </w:tc>
        <w:tc>
          <w:tcPr>
            <w:tcW w:w="2310" w:type="dxa"/>
            <w:vAlign w:val="center"/>
            <w:gridSpan w:val="2"/>
          </w:tcPr>
          <w:p>
            <w:pPr/>
            <w:r>
              <w:rPr>
                <w:lang w:val="zh-CN"/>
                <w:rFonts w:ascii="Times New Roman" w:hAnsi="Times New Roman" w:cs="Times New Roman"/>
                <w:sz w:val="20"/>
                <w:szCs w:val="20"/>
                <w:color w:val="000000"/>
              </w:rPr>
              <w:t>532201196105220625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7、资谷华</w:t>
            </w:r>
          </w:p>
        </w:tc>
        <w:tc>
          <w:tcPr>
            <w:tcW w:w="2310" w:type="dxa"/>
            <w:vAlign w:val="center"/>
            <w:gridSpan w:val="2"/>
          </w:tcPr>
          <w:p>
            <w:pPr/>
            <w:r>
              <w:rPr>
                <w:lang w:val="zh-CN"/>
                <w:rFonts w:ascii="Times New Roman" w:hAnsi="Times New Roman" w:cs="Times New Roman"/>
                <w:sz w:val="20"/>
                <w:szCs w:val="20"/>
                <w:color w:val="000000"/>
              </w:rPr>
              <w:t>530302195908182998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8、王成荣</w:t>
            </w:r>
          </w:p>
        </w:tc>
        <w:tc>
          <w:tcPr>
            <w:tcW w:w="2310" w:type="dxa"/>
            <w:vAlign w:val="center"/>
            <w:gridSpan w:val="2"/>
          </w:tcPr>
          <w:p>
            <w:pPr/>
            <w:r>
              <w:rPr>
                <w:lang w:val="zh-CN"/>
                <w:rFonts w:ascii="Times New Roman" w:hAnsi="Times New Roman" w:cs="Times New Roman"/>
                <w:sz w:val="20"/>
                <w:szCs w:val="20"/>
                <w:color w:val="000000"/>
              </w:rPr>
              <w:t>532223196101260919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22240.00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总金额：贰万贰仟贰佰肆拾元整</w:t>
            </w:r>
          </w:p>
        </w:tc>
        <w:tc>
          <w:tcPr>
            <w:tcW w:w="2310" w:type="dxa"/>
            <w:textDirection w:val="right"/>
            <w:gridSpan w:val="3"/>
          </w:tcPr>
          <w:p>
            <w:pPr/>
            <w:r>
              <w:rPr>
                <w:lang w:val="zh-CN"/>
                <w:rFonts w:ascii="Times New Roman" w:hAnsi="Times New Roman" w:cs="Times New Roman"/>
                <w:b/>
                <w:color w:val="FF0000"/>
              </w:rPr>
              <w:t>22240.00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昆明→上海(飞机)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外滩南京路→城隍庙→中华艺术宫(巴士)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参观【中华艺术宫】由中国2010年上海世博会中国国家馆改建而成，于2012年10月1日开馆，总建筑面积16.68万平米，展示面积近7万平米，拥有35个展厅。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丝绸博物馆→乌镇东栅→杭州西湖→船游西湖(巴士)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苏和盛珍珠博物馆→耦园→周庄→七里山塘→无锡三国城(巴士)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影视基地【三国城】，乘仿古战船畅游太湖（如遇大风或不可抗力，无法乘坐，则取消，无任何费用可退）；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中山陵→雨花台→秦淮河夫子庙→东关古街→北京；(火车)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后游集南京六朝文化和民俗市肆文化于一身的【秦淮河夫子庙风光带】（游览时间约1.5小时），游文德桥，乌衣巷，神州第一大照壁，感受“十里秦淮千年流淌，六朝胜地今更辉煌”，自行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天坛公园→颐和园→圆明园→清华/北大外景(巴士)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最完整的一座皇行宫御苑，被誉为“皇家园林博物馆”有山有水有画，十里青山行画里，双飞白鸟似江南的园林风光。前往海淀区观清华/北大外景，拍照留念。游览【圆明园遗址公园】（首道）位于北京市海淀区中部偏东，西北去西直门二十华里。其东南角为清华大学西门。圆明园遗址公园为著名的爱国主义教育基地。圆明园遗址公园建成于1988年，仅存山形水系、园林格局和建筑基址，假山叠石、雕刻残迹仍然可见。在“西洋楼”旧址建有园史展览馆，供人瞻仰凭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升旗仪式→八达岭长城→外观奥林匹克公园(巴士)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前往北京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上海，北京-昆明飞机经济舱，华东到北京火车硬卧，不指定车次，不指定铺位；当地空调旅游巴士。3、餐饮标准：行程所列9早16正，正餐餐标20-60元/人/餐（八菜一汤，十人一桌）早餐说明：行程所列早餐为酒店赠送，不吃不退，华东段酒店含早为主，北京为简单打包热早餐（升旗仪式除外），如果您对餐饮有较高需求请谨慎选择此产品。特色餐饮：京津段：安排文旅演艺餐【永乐家宴】60元/人：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四合院200元/人；2、奥运杂技演出220元/人；3、天津极地海洋馆240元/人；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购物安排京津段：天津麻花不算购物店；（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军事博物馆等导致无法参观游览，我社将退还门票，免票景点替换同类景点，我社概不承担责任，如果您对景点有特别需求，请谨慎选择此产品，不便之处敬请各位游客知悉！！！4、【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周福金</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2026/4/10 11:34:28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