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中北-戴文颖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戴文颖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13888516223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BJ-CGT06KN260622A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6-22优品京城：北京+天津双飞6天（联航往返）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2026-06-22 KN5502 昆明→北京 11:40-16:30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2026-06-27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532502195402100636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2、李月波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532502195704230620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3、尹镜懿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530112201105227232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昆明→北京；(飞机、汽车)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早餐：无；午餐：无；晚餐：无；住宿：北京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天安门广场→故宫→军博或首博→什刹海→前门大街→老北京堂会+四合院；(汽车)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外观【毛主席纪念堂】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  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 ，可自愿自费选乘)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颐和园→天坛公园（通票）→圆明园（通票）；(汽车)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网评携程三钻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-70元/人不等；安排文旅演艺餐文旅演艺餐【宫廷盛宴之便宜坊烤鸭】70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戴文颖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11:39:41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