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昆明春秋国旅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段柯敏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13888489105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FY-W06CZ250725A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25年毕业季：北京+环球双飞6天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2025-07-25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2025-07-30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1、王大艳</w:t>
            </w:r>
          </w:p>
        </w:tc>
        <w:tc>
          <w:tcPr>
            <w:tcW w:w="2310" w:type="dxa"/>
            <w:vAlign w:val="center"/>
            <w:gridSpan w:val="2"/>
          </w:tcPr>
          <w:p>
            <w:pPr/>
            <w:r>
              <w:rPr>
                <w:lang w:val="zh-CN"/>
                <w:rFonts w:ascii="Times New Roman" w:hAnsi="Times New Roman" w:cs="Times New Roman"/>
                <w:sz w:val="20"/>
                <w:szCs w:val="20"/>
                <w:color w:val="000000"/>
              </w:rPr>
              <w:t>532101198209010626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2、杨礼谦</w:t>
            </w:r>
          </w:p>
        </w:tc>
        <w:tc>
          <w:tcPr>
            <w:tcW w:w="2310" w:type="dxa"/>
            <w:vAlign w:val="center"/>
            <w:gridSpan w:val="2"/>
          </w:tcPr>
          <w:p>
            <w:pPr/>
            <w:r>
              <w:rPr>
                <w:lang w:val="zh-CN"/>
                <w:rFonts w:ascii="Times New Roman" w:hAnsi="Times New Roman" w:cs="Times New Roman"/>
                <w:sz w:val="20"/>
                <w:szCs w:val="20"/>
                <w:color w:val="000000"/>
              </w:rPr>
              <w:t>530112201312107233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3、杨礼元</w:t>
            </w:r>
          </w:p>
        </w:tc>
        <w:tc>
          <w:tcPr>
            <w:tcW w:w="2310" w:type="dxa"/>
            <w:vAlign w:val="center"/>
            <w:gridSpan w:val="2"/>
          </w:tcPr>
          <w:p>
            <w:pPr/>
            <w:r>
              <w:rPr>
                <w:lang w:val="zh-CN"/>
                <w:rFonts w:ascii="Times New Roman" w:hAnsi="Times New Roman" w:cs="Times New Roman"/>
                <w:sz w:val="20"/>
                <w:szCs w:val="20"/>
                <w:color w:val="000000"/>
              </w:rPr>
              <w:t>530112201612297219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6730.00</w:t>
            </w:r>
          </w:p>
        </w:tc>
        <w:tc>
          <w:tcPr>
            <w:tcW w:w="2310" w:type="dxa"/>
          </w:tcPr>
          <w:p>
            <w:pPr/>
            <w:r>
              <w:rPr>
                <w:lang w:val="zh-CN"/>
                <w:rFonts w:ascii="Times New Roman" w:hAnsi="Times New Roman" w:cs="Times New Roman"/>
                <w:sz w:val="20"/>
                <w:szCs w:val="20"/>
                <w:color w:val="000000"/>
              </w:rPr>
              <w:t>13460.00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5330.00</w:t>
            </w:r>
          </w:p>
        </w:tc>
        <w:tc>
          <w:tcPr>
            <w:tcW w:w="2310" w:type="dxa"/>
          </w:tcPr>
          <w:p>
            <w:pPr/>
            <w:r>
              <w:rPr>
                <w:lang w:val="zh-CN"/>
                <w:rFonts w:ascii="Times New Roman" w:hAnsi="Times New Roman" w:cs="Times New Roman"/>
                <w:sz w:val="20"/>
                <w:szCs w:val="20"/>
                <w:color w:val="000000"/>
              </w:rPr>
              <w:t>5330.00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总金额：壹万捌仟柒佰玖拾元整</w:t>
            </w:r>
          </w:p>
        </w:tc>
        <w:tc>
          <w:tcPr>
            <w:tcW w:w="2310" w:type="dxa"/>
            <w:textDirection w:val="right"/>
            <w:gridSpan w:val="3"/>
          </w:tcPr>
          <w:p>
            <w:pPr/>
            <w:r>
              <w:rPr>
                <w:lang w:val="zh-CN"/>
                <w:rFonts w:ascii="Times New Roman" w:hAnsi="Times New Roman" w:cs="Times New Roman"/>
                <w:b/>
                <w:color w:val="FF0000"/>
              </w:rPr>
              <w:t>18790.00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100元/人，旅行社不承担任何责任）深度游览故宫，打卡延禧宫。午餐在刘老根山庄享用东北菜。前往【中国人民革命军事博物馆】或【首都博物馆】（如预约不上，替换成北京规划馆或其他博物馆或者补偿300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段柯敏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14:11:00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