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陈冬梅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陈冬梅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15912524991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7-4 全家 北京+环球双飞6天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4(2大2小)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2025-07-04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2025-07-09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1、任春艳</w:t>
            </w:r>
          </w:p>
        </w:tc>
        <w:tc>
          <w:tcPr>
            <w:tcW w:w="2310" w:type="dxa"/>
            <w:vAlign w:val="center"/>
            <w:gridSpan w:val="2"/>
          </w:tcPr>
          <w:p>
            <w:pPr/>
            <w:r>
              <w:rPr>
                <w:lang w:val="zh-CN"/>
                <w:rFonts w:ascii="Times New Roman" w:hAnsi="Times New Roman" w:cs="Times New Roman"/>
                <w:sz w:val="20"/>
                <w:szCs w:val="20"/>
                <w:color w:val="000000"/>
              </w:rPr>
              <w:t>530111197403173521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2、任李月辰</w:t>
            </w:r>
          </w:p>
        </w:tc>
        <w:tc>
          <w:tcPr>
            <w:tcW w:w="2310" w:type="dxa"/>
            <w:vAlign w:val="center"/>
            <w:gridSpan w:val="2"/>
          </w:tcPr>
          <w:p>
            <w:pPr/>
            <w:r>
              <w:rPr>
                <w:lang w:val="zh-CN"/>
                <w:rFonts w:ascii="Times New Roman" w:hAnsi="Times New Roman" w:cs="Times New Roman"/>
                <w:sz w:val="20"/>
                <w:szCs w:val="20"/>
                <w:color w:val="000000"/>
              </w:rPr>
              <w:t>530111201309233523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3、李睿晨</w:t>
            </w:r>
          </w:p>
        </w:tc>
        <w:tc>
          <w:tcPr>
            <w:tcW w:w="2310" w:type="dxa"/>
            <w:vAlign w:val="center"/>
            <w:gridSpan w:val="2"/>
          </w:tcPr>
          <w:p>
            <w:pPr/>
            <w:r>
              <w:rPr>
                <w:lang w:val="zh-CN"/>
                <w:rFonts w:ascii="Times New Roman" w:hAnsi="Times New Roman" w:cs="Times New Roman"/>
                <w:sz w:val="20"/>
                <w:szCs w:val="20"/>
                <w:color w:val="000000"/>
              </w:rPr>
              <w:t>530121201505261831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4、祝琼华</w:t>
            </w:r>
          </w:p>
        </w:tc>
        <w:tc>
          <w:tcPr>
            <w:tcW w:w="2310" w:type="dxa"/>
            <w:vAlign w:val="center"/>
            <w:gridSpan w:val="2"/>
          </w:tcPr>
          <w:p>
            <w:pPr/>
            <w:r>
              <w:rPr>
                <w:lang w:val="zh-CN"/>
                <w:rFonts w:ascii="Times New Roman" w:hAnsi="Times New Roman" w:cs="Times New Roman"/>
                <w:sz w:val="20"/>
                <w:szCs w:val="20"/>
                <w:color w:val="000000"/>
              </w:rPr>
              <w:t>532924197601180025</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5430.00</w:t>
            </w:r>
          </w:p>
        </w:tc>
        <w:tc>
          <w:tcPr>
            <w:tcW w:w="2310" w:type="dxa"/>
          </w:tcPr>
          <w:p>
            <w:pPr/>
            <w:r>
              <w:rPr>
                <w:lang w:val="zh-CN"/>
                <w:rFonts w:ascii="Times New Roman" w:hAnsi="Times New Roman" w:cs="Times New Roman"/>
                <w:sz w:val="20"/>
                <w:szCs w:val="20"/>
                <w:color w:val="000000"/>
              </w:rPr>
              <w:t>10860.00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4130.00</w:t>
            </w:r>
          </w:p>
        </w:tc>
        <w:tc>
          <w:tcPr>
            <w:tcW w:w="2310" w:type="dxa"/>
          </w:tcPr>
          <w:p>
            <w:pPr/>
            <w:r>
              <w:rPr>
                <w:lang w:val="zh-CN"/>
                <w:rFonts w:ascii="Times New Roman" w:hAnsi="Times New Roman" w:cs="Times New Roman"/>
                <w:sz w:val="20"/>
                <w:szCs w:val="20"/>
                <w:color w:val="000000"/>
              </w:rPr>
              <w:t>8260.00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总金额：壹万玖仟壹佰贰拾元整</w:t>
            </w:r>
          </w:p>
        </w:tc>
        <w:tc>
          <w:tcPr>
            <w:tcW w:w="2310" w:type="dxa"/>
            <w:textDirection w:val="right"/>
            <w:gridSpan w:val="3"/>
          </w:tcPr>
          <w:p>
            <w:pPr/>
            <w:r>
              <w:rPr>
                <w:lang w:val="zh-CN"/>
                <w:rFonts w:ascii="Times New Roman" w:hAnsi="Times New Roman" w:cs="Times New Roman"/>
                <w:b/>
                <w:color w:val="FF0000"/>
              </w:rPr>
              <w:t>19120.00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2025/07/04</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2025/07/05</w:t>
            </w:r>
          </w:p>
        </w:tc>
        <w:tc>
          <w:tcPr>
            <w:tcW w:w="2310" w:type="dxa"/>
            <w:gridSpan w:val="7"/>
          </w:tcPr>
          <w:p>
            <w:pPr/>
            <w:r>
              <w:rPr>
                <w:lang w:val="zh-CN"/>
                <w:rFonts w:ascii="Times New Roman" w:hAnsi="Times New Roman" w:cs="Times New Roman"/>
                <w:b/>
                <w:color w:val="000000"/>
              </w:rPr>
              <w:t>天安门广场→毛主席纪念堂→故宫→首博或军博→前门大街(巴士)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并补偿100元/人，旅行社不承担任何责任）；瞻仰【人民英雄纪念碑】，外景【人民大会堂】【国家大剧院】。游览全世界最大的宫殿建筑群【故宫博物院】（约2.5小时，特别赠送故宫耳麦）（周一闭馆，门票为预约制，如未预约上门票则改为参观恭王府或者补偿300元/人，旅行社不承担任何责任）深度游览故宫，打卡延禧宫。午餐在刘老根山庄享用东北菜。特别安排乘坐【观光铛铛车】，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北京最重要的文物收藏中心【首都博物馆】或者【军事博物馆】（如预约不上，替换成北京规划馆或其他博物馆或补偿100元/人），首都博物馆是中国最高等级的博物馆之一，首都北京几百年历史遗留下的皇家珍贵文物尽藏于此，让我们沉静内心，走在缤纷的国宝中间。【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升旗→八达岭长城→飞跃长城→中国科技馆→鸟巢水立方(巴士)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早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穿博士服拍照。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环球影视城一日游(巴士)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早餐：含；午餐：不含；晚餐：不含；住宿：天津</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蔻龄瑞悦或全季金星桥或全季绿地缤纷城+2晚天津希尔顿欢朋酒店；；单房差费用自理。2、交通：昆明-北京/天津，往返飞机经济舱机票，当地空调旅游车。3、餐饮标准：行程所列5早4正，早餐酒店含，全程酒店自助早（由于出发时间或者客人自动放弃不用不退），全程社会餐厅用餐，餐标：30-60元不等；紫光园烤鸭+北京小吃+老边饺子宴+刘老根山庄东北菜+北京自助餐；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馆、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游客告知书一、用餐；1、旅游在外，吃的一定没有家里的好，可能大家口味都不一样，环境不同等，建议大家自备一些咸菜。2、旺季时餐厅也存在排队等候用餐的现象，请您给予理解和配合，耐心等待。早餐由酒店免费提供，不用不退。少数民族或者有特殊饮食习惯的游客餐请自理。二、住宿；1、入住酒店把贵重物品随身携带，钱、手机、身份证、金银首饰等请贴身保管,丢失后旅行社概不负责，但会帮助游客协调处理相关事宜。2、酒店为客人准备的是双人标准间，团队中出现自然单男单女尽量协调安排三人间或加床处理，如无法加床，请团员务必配合轮流拆夫妻；如无法加床且无三人间的情况下，客人按实际产生费用现补单房差。三、出行；1、团队机票，不可改签、退票！出发前请务必携带好个人有效证件（身份证证等）；如因旅游者提供的证件信息不实不详造成的所有损失由旅游者承担。旅行社不承担责任。2、旅游期间行程比较辛苦，在旅游时都会在早上的6点起床，7点发车或者更早，因为行车的早高峰在7:30:00-9:30左右容易堵车，所以我社为了避免影响大家正常的出游，会提前出发，早起望大家谅解。3、同意我社导游或全陪视具体情况合理调整行程中景点游玩顺序，但不减少行程中景点数量。4、行程中请服从导游安排，请不要自作主张，脱离团队，入住酒店后请不要独自外出，有任何事情请及时联系导游四、门票；1、报价中已含行程中所列景点首道大门票，所有门票均为提前实名制预约，如预约不上则替换成其他景点或退还景点差价，如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是到导游指定的位置等候，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做为合同附件！客人联系电话：人数:合同编号:客人签字确认: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陈冬梅</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19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2025/6/19 10:45:25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